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5453A" w14:textId="77777777" w:rsidR="007A32A3" w:rsidRDefault="007A32A3" w:rsidP="005152C3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70FBC" w14:textId="77777777" w:rsidR="00B45E5B" w:rsidRPr="00B45E5B" w:rsidRDefault="00B45E5B" w:rsidP="00B45E5B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1C5D7F" wp14:editId="5B3B72C7">
            <wp:extent cx="600075" cy="800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135684" w14:textId="77777777" w:rsidR="00B45E5B" w:rsidRPr="00B45E5B" w:rsidRDefault="00B45E5B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8EB0123" w14:textId="77777777" w:rsidR="00B45E5B" w:rsidRPr="00B45E5B" w:rsidRDefault="00B45E5B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E5B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t xml:space="preserve">АДМИНИСТРАЦИЯ </w:t>
      </w:r>
      <w:r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14:paraId="7A9766DD" w14:textId="77777777" w:rsidR="00B45E5B" w:rsidRPr="00B45E5B" w:rsidRDefault="00B45E5B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«НОВАЯ ЗЕМЛЯ»</w:t>
      </w:r>
    </w:p>
    <w:p w14:paraId="1D52339C" w14:textId="77777777" w:rsidR="00B45E5B" w:rsidRPr="00B45E5B" w:rsidRDefault="00B45E5B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75929CF1" w14:textId="77777777" w:rsidR="00B45E5B" w:rsidRPr="00B45E5B" w:rsidRDefault="00B45E5B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149BCF60" w14:textId="7A404E59" w:rsidR="00B45E5B" w:rsidRDefault="00B45E5B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B45E5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14:paraId="100A9E9A" w14:textId="4D9B2A68" w:rsidR="00A31D27" w:rsidRPr="00B45E5B" w:rsidRDefault="00A31D27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A31D27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проект</w:t>
      </w:r>
    </w:p>
    <w:p w14:paraId="386F593C" w14:textId="77777777" w:rsidR="00B45E5B" w:rsidRPr="00B45E5B" w:rsidRDefault="00B45E5B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BF37F4" w14:textId="5459207D" w:rsidR="00B45E5B" w:rsidRPr="00A31D27" w:rsidRDefault="00A31D27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proofErr w:type="gramStart"/>
      <w:r w:rsidRPr="00A31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</w:t>
      </w:r>
      <w:proofErr w:type="gramEnd"/>
      <w:r w:rsidRPr="00A31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» декабря 2022</w:t>
      </w:r>
      <w:r w:rsidR="00B45E5B" w:rsidRPr="00A31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</w:p>
    <w:p w14:paraId="1CD2475C" w14:textId="77777777" w:rsidR="00B45E5B" w:rsidRPr="00B45E5B" w:rsidRDefault="00B45E5B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</w:p>
    <w:p w14:paraId="4A086558" w14:textId="5822B831" w:rsidR="00B45E5B" w:rsidRPr="00B45E5B" w:rsidRDefault="00A31D27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рп</w:t>
      </w:r>
      <w:bookmarkStart w:id="0" w:name="_GoBack"/>
      <w:bookmarkEnd w:id="0"/>
      <w:proofErr w:type="spellEnd"/>
      <w:r w:rsidR="00B45E5B" w:rsidRPr="00B45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Белушья Губа</w:t>
      </w:r>
    </w:p>
    <w:p w14:paraId="3F24C167" w14:textId="77777777" w:rsidR="00B45E5B" w:rsidRPr="00B45E5B" w:rsidRDefault="00B45E5B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37DFBFA" w14:textId="77267042" w:rsidR="007A32A3" w:rsidRDefault="007A32A3" w:rsidP="00B45E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10E4419" w14:textId="704F22C2" w:rsidR="007A32A3" w:rsidRPr="007A32A3" w:rsidRDefault="007A32A3" w:rsidP="00E3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A32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bookmarkStart w:id="1" w:name="_Hlk90816822"/>
      <w:r w:rsidRPr="007A32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 ГО «Новая Земля»</w:t>
      </w:r>
      <w:bookmarkEnd w:id="1"/>
      <w:r w:rsidR="00A477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2023</w:t>
      </w:r>
      <w:r w:rsidR="00E308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14:paraId="30DE2E1D" w14:textId="6524318D"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7B2E3" w14:textId="6AF2D0BA" w:rsidR="00B45E5B" w:rsidRPr="00B45E5B" w:rsidRDefault="005152C3" w:rsidP="00E30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F4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</w:t>
      </w:r>
      <w:hyperlink r:id="rId6" w:history="1">
        <w:r w:rsidRPr="005C1F4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статьей 44</w:t>
        </w:r>
      </w:hyperlink>
      <w:r w:rsidRPr="005C1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</w:t>
      </w:r>
      <w:r w:rsidR="00B45E5B" w:rsidRPr="005C1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Федерации", </w:t>
      </w:r>
      <w:r w:rsidR="005C1F4B" w:rsidRPr="005C1F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17.1 Федерального закона от 06.10.2003 № 131-ФЗ «Об общих принципах организации местного самоуправления в Российской Федерации»</w:t>
      </w:r>
      <w:r w:rsidR="005C1F4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C1F4B" w:rsidRPr="005C1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5E5B" w:rsidRPr="005C1F4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C1F4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B45E5B" w:rsidRPr="005C1F4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решением Совета депутатов</w:t>
      </w:r>
      <w:r w:rsidR="00B45E5B" w:rsidRPr="00B45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городской округ «Новая Земля от 09.11.2</w:t>
      </w:r>
      <w:r w:rsidR="00E6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021г. № 03 </w:t>
      </w:r>
      <w:r w:rsidR="00E600F4" w:rsidRPr="00E600F4">
        <w:rPr>
          <w:rFonts w:ascii="Times New Roman" w:eastAsia="Times New Roman" w:hAnsi="Times New Roman" w:cs="Times New Roman"/>
          <w:sz w:val="26"/>
          <w:szCs w:val="26"/>
          <w:lang w:eastAsia="zh-CN"/>
        </w:rPr>
        <w:t>Об утверждении Положения «О муниципальном жилищном контроле на территории муниципального образования городской округ «Новая Земля»</w:t>
      </w:r>
      <w:r w:rsidR="00B45E5B" w:rsidRPr="00B45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14:paraId="569BE587" w14:textId="7E1E9AD2" w:rsidR="005152C3" w:rsidRPr="00B45E5B" w:rsidRDefault="00B45E5B" w:rsidP="00B45E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постановляет:</w:t>
      </w:r>
    </w:p>
    <w:p w14:paraId="35C14176" w14:textId="77777777" w:rsidR="005152C3" w:rsidRPr="00B45E5B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"/>
    </w:p>
    <w:p w14:paraId="1C6AA770" w14:textId="2ACABD37" w:rsidR="005152C3" w:rsidRPr="00B45E5B" w:rsidRDefault="00E600F4" w:rsidP="00E30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152C3" w:rsidRPr="00B45E5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жилищно</w:t>
      </w:r>
      <w:r w:rsidR="00A477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контроля на 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5152C3" w:rsidRPr="00B45E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2"/>
    </w:p>
    <w:p w14:paraId="4CD70DA0" w14:textId="77777777" w:rsidR="00E600F4" w:rsidRPr="00E600F4" w:rsidRDefault="00E600F4" w:rsidP="00E30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E60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600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в газете «</w:t>
      </w:r>
      <w:proofErr w:type="spellStart"/>
      <w:r w:rsidRPr="00E600F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Новоземельские</w:t>
      </w:r>
      <w:proofErr w:type="spellEnd"/>
      <w:r w:rsidRPr="00E6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вести» и на официальном сайте муниципального образования городской округ «Новая Земля».</w:t>
      </w:r>
    </w:p>
    <w:p w14:paraId="7132A1A4" w14:textId="13A7EBB5" w:rsidR="00E600F4" w:rsidRPr="00E600F4" w:rsidRDefault="00E600F4" w:rsidP="00E30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0F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E600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Контроль за исполнением настоящего постановления 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D1C3233" w14:textId="1DA8F972" w:rsidR="005152C3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76478D" w14:textId="77777777" w:rsidR="00E600F4" w:rsidRPr="00B45E5B" w:rsidRDefault="00E600F4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B7718F" w14:textId="23D3CF18" w:rsidR="005152C3" w:rsidRPr="00B45E5B" w:rsidRDefault="007A32A3" w:rsidP="00B45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  <w:r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</w:t>
      </w:r>
      <w:r w:rsidR="00A47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А.Н. </w:t>
      </w:r>
      <w:proofErr w:type="spellStart"/>
      <w:r w:rsidR="00A47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Симовин</w:t>
      </w:r>
      <w:proofErr w:type="spellEnd"/>
    </w:p>
    <w:p w14:paraId="4FDF610F" w14:textId="36CA205E" w:rsidR="005152C3" w:rsidRDefault="005152C3" w:rsidP="005152C3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34890D1" w14:textId="77777777" w:rsidR="00A31D27" w:rsidRDefault="00A31D27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4F862A43" w14:textId="77777777" w:rsidR="00A31D27" w:rsidRPr="00A31D27" w:rsidRDefault="00A31D27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31D27">
        <w:rPr>
          <w:rFonts w:ascii="Times New Roman" w:eastAsia="Times New Roman" w:hAnsi="Times New Roman" w:cs="Times New Roman"/>
          <w:b/>
          <w:lang w:eastAsia="ru-RU"/>
        </w:rPr>
        <w:lastRenderedPageBreak/>
        <w:t>УТВЕРЖДЕНА</w:t>
      </w:r>
    </w:p>
    <w:p w14:paraId="691030F7" w14:textId="77777777" w:rsidR="00A31D27" w:rsidRPr="00A31D27" w:rsidRDefault="00A31D27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1D27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14:paraId="2D3371C3" w14:textId="77777777" w:rsidR="00A31D27" w:rsidRPr="00A31D27" w:rsidRDefault="00A31D27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1D27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14:paraId="29A00D40" w14:textId="77777777" w:rsidR="00A31D27" w:rsidRPr="00A31D27" w:rsidRDefault="00A31D27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1D27">
        <w:rPr>
          <w:rFonts w:ascii="Times New Roman" w:eastAsia="Times New Roman" w:hAnsi="Times New Roman" w:cs="Times New Roman"/>
          <w:lang w:eastAsia="ru-RU"/>
        </w:rPr>
        <w:t>МО ГО «Новая Земля»</w:t>
      </w:r>
    </w:p>
    <w:p w14:paraId="7C2907B2" w14:textId="77777777" w:rsidR="00A31D27" w:rsidRPr="00A31D27" w:rsidRDefault="00A31D27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1D27">
        <w:rPr>
          <w:rFonts w:ascii="Times New Roman" w:eastAsia="Times New Roman" w:hAnsi="Times New Roman" w:cs="Times New Roman"/>
          <w:lang w:eastAsia="ru-RU"/>
        </w:rPr>
        <w:t xml:space="preserve">от </w:t>
      </w:r>
      <w:proofErr w:type="gramStart"/>
      <w:r w:rsidRPr="00A31D27">
        <w:rPr>
          <w:rFonts w:ascii="Times New Roman" w:eastAsia="Times New Roman" w:hAnsi="Times New Roman" w:cs="Times New Roman"/>
          <w:lang w:eastAsia="ru-RU"/>
        </w:rPr>
        <w:t xml:space="preserve">«  </w:t>
      </w:r>
      <w:proofErr w:type="gramEnd"/>
      <w:r w:rsidRPr="00A31D27">
        <w:rPr>
          <w:rFonts w:ascii="Times New Roman" w:eastAsia="Times New Roman" w:hAnsi="Times New Roman" w:cs="Times New Roman"/>
          <w:lang w:eastAsia="ru-RU"/>
        </w:rPr>
        <w:t xml:space="preserve"> » декабря 2022 г. № </w:t>
      </w:r>
    </w:p>
    <w:p w14:paraId="1C8977C1" w14:textId="5A4E052A" w:rsidR="00350463" w:rsidRDefault="00350463" w:rsidP="00E600F4">
      <w:pPr>
        <w:pStyle w:val="a3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</w:p>
    <w:p w14:paraId="7E290E97" w14:textId="77777777" w:rsidR="00E600F4" w:rsidRDefault="00E600F4" w:rsidP="00E600F4">
      <w:pPr>
        <w:pStyle w:val="a3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</w:p>
    <w:p w14:paraId="38C564DE" w14:textId="77777777" w:rsidR="009614EA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2F08B0">
        <w:rPr>
          <w:b/>
          <w:color w:val="000000"/>
          <w:sz w:val="26"/>
          <w:szCs w:val="26"/>
        </w:rPr>
        <w:t xml:space="preserve">Программа </w:t>
      </w:r>
    </w:p>
    <w:p w14:paraId="65436731" w14:textId="3CA85CA5" w:rsidR="00334834" w:rsidRPr="002F08B0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2F08B0">
        <w:rPr>
          <w:b/>
          <w:color w:val="000000"/>
          <w:sz w:val="26"/>
          <w:szCs w:val="26"/>
        </w:rPr>
        <w:t xml:space="preserve">профилактики рисков причинения вреда (ущерба) охраняемым законом ценностям </w:t>
      </w:r>
      <w:r w:rsidR="00334834" w:rsidRPr="002F08B0">
        <w:rPr>
          <w:b/>
          <w:color w:val="000000"/>
          <w:sz w:val="26"/>
          <w:szCs w:val="26"/>
        </w:rPr>
        <w:t xml:space="preserve">при осуществлении муниципального жилищного контроля </w:t>
      </w:r>
    </w:p>
    <w:p w14:paraId="65DAB630" w14:textId="18C75A1B" w:rsidR="00350463" w:rsidRPr="002F08B0" w:rsidRDefault="00696A32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2F08B0">
        <w:rPr>
          <w:b/>
          <w:bCs/>
          <w:color w:val="000000"/>
          <w:sz w:val="26"/>
          <w:szCs w:val="26"/>
        </w:rPr>
        <w:t xml:space="preserve">на территории МО ГО «Новая Земля» </w:t>
      </w:r>
      <w:r w:rsidR="00A477EE">
        <w:rPr>
          <w:b/>
          <w:color w:val="000000"/>
          <w:sz w:val="26"/>
          <w:szCs w:val="26"/>
        </w:rPr>
        <w:t>на 2023</w:t>
      </w:r>
      <w:r w:rsidR="0057379C" w:rsidRPr="002F08B0">
        <w:rPr>
          <w:b/>
          <w:color w:val="000000"/>
          <w:sz w:val="26"/>
          <w:szCs w:val="26"/>
        </w:rPr>
        <w:t xml:space="preserve"> год</w:t>
      </w:r>
    </w:p>
    <w:p w14:paraId="128C4527" w14:textId="77777777" w:rsidR="00350463" w:rsidRPr="002F08B0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2A45AA5B" w14:textId="77777777" w:rsidR="0053089B" w:rsidRPr="002F08B0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2F08B0">
        <w:rPr>
          <w:b/>
          <w:sz w:val="26"/>
          <w:szCs w:val="26"/>
          <w:lang w:val="en-US"/>
        </w:rPr>
        <w:t>I</w:t>
      </w:r>
      <w:r w:rsidRPr="002F08B0">
        <w:rPr>
          <w:b/>
          <w:sz w:val="26"/>
          <w:szCs w:val="26"/>
        </w:rPr>
        <w:t>. Общие положения</w:t>
      </w:r>
    </w:p>
    <w:p w14:paraId="4DA53FF2" w14:textId="77777777" w:rsidR="00334834" w:rsidRPr="002F08B0" w:rsidRDefault="00334834" w:rsidP="0033483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57930D6A" w14:textId="2D133EF2" w:rsidR="007C334D" w:rsidRPr="002F08B0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08B0">
        <w:rPr>
          <w:rFonts w:ascii="Times New Roman" w:hAnsi="Times New Roman" w:cs="Times New Roman"/>
          <w:b w:val="0"/>
          <w:sz w:val="26"/>
          <w:szCs w:val="26"/>
        </w:rPr>
        <w:t>1. Настоящая Программа</w:t>
      </w:r>
      <w:r w:rsidR="00334834" w:rsidRPr="002F08B0">
        <w:rPr>
          <w:rFonts w:ascii="Times New Roman" w:hAnsi="Times New Roman" w:cs="Times New Roman"/>
          <w:b w:val="0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</w:t>
      </w:r>
      <w:r w:rsidR="00A477EE">
        <w:rPr>
          <w:rFonts w:ascii="Times New Roman" w:hAnsi="Times New Roman" w:cs="Times New Roman"/>
          <w:b w:val="0"/>
          <w:sz w:val="26"/>
          <w:szCs w:val="26"/>
        </w:rPr>
        <w:t>ьного жилищного контроля на 2023</w:t>
      </w:r>
      <w:r w:rsidR="00334834" w:rsidRPr="002F08B0">
        <w:rPr>
          <w:rFonts w:ascii="Times New Roman" w:hAnsi="Times New Roman" w:cs="Times New Roman"/>
          <w:b w:val="0"/>
          <w:sz w:val="26"/>
          <w:szCs w:val="26"/>
        </w:rPr>
        <w:t xml:space="preserve"> год (далее - Программа) </w:t>
      </w:r>
      <w:r w:rsidRPr="002F08B0">
        <w:rPr>
          <w:rFonts w:ascii="Times New Roman" w:hAnsi="Times New Roman" w:cs="Times New Roman"/>
          <w:b w:val="0"/>
          <w:sz w:val="26"/>
          <w:szCs w:val="26"/>
        </w:rPr>
        <w:t xml:space="preserve">разработана в целях </w:t>
      </w:r>
      <w:r w:rsidR="007C334D" w:rsidRPr="002F08B0">
        <w:rPr>
          <w:rFonts w:ascii="Times New Roman" w:hAnsi="Times New Roman" w:cs="Times New Roman"/>
          <w:b w:val="0"/>
          <w:sz w:val="26"/>
          <w:szCs w:val="26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2F08B0">
        <w:rPr>
          <w:rFonts w:ascii="Times New Roman" w:hAnsi="Times New Roman" w:cs="Times New Roman"/>
          <w:b w:val="0"/>
          <w:sz w:val="26"/>
          <w:szCs w:val="26"/>
        </w:rPr>
        <w:t xml:space="preserve"> в отношении муниципального жилищного фонда, а также </w:t>
      </w:r>
      <w:r w:rsidR="007C334D" w:rsidRPr="002F08B0">
        <w:rPr>
          <w:rFonts w:ascii="Times New Roman" w:hAnsi="Times New Roman" w:cs="Times New Roman"/>
          <w:b w:val="0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2F08B0">
        <w:rPr>
          <w:rFonts w:ascii="Times New Roman" w:hAnsi="Times New Roman" w:cs="Times New Roman"/>
          <w:b w:val="0"/>
          <w:sz w:val="26"/>
          <w:szCs w:val="26"/>
        </w:rPr>
        <w:t>нности о способах их соблюдения.</w:t>
      </w:r>
    </w:p>
    <w:p w14:paraId="3F7687EE" w14:textId="77777777" w:rsidR="0053089B" w:rsidRPr="002F08B0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2"/>
      <w:r w:rsidRPr="002F08B0">
        <w:rPr>
          <w:rFonts w:ascii="Times New Roman" w:hAnsi="Times New Roman" w:cs="Times New Roman"/>
          <w:sz w:val="26"/>
          <w:szCs w:val="26"/>
        </w:rPr>
        <w:t xml:space="preserve">2. </w:t>
      </w:r>
      <w:r w:rsidR="004F7AFF" w:rsidRPr="002F08B0">
        <w:rPr>
          <w:rFonts w:ascii="Times New Roman" w:hAnsi="Times New Roman" w:cs="Times New Roman"/>
          <w:sz w:val="26"/>
          <w:szCs w:val="26"/>
        </w:rPr>
        <w:t>Программа разработана в соответствии с</w:t>
      </w:r>
      <w:r w:rsidRPr="002F08B0">
        <w:rPr>
          <w:rFonts w:ascii="Times New Roman" w:hAnsi="Times New Roman" w:cs="Times New Roman"/>
          <w:sz w:val="26"/>
          <w:szCs w:val="26"/>
        </w:rPr>
        <w:t>:</w:t>
      </w:r>
      <w:bookmarkEnd w:id="3"/>
    </w:p>
    <w:p w14:paraId="414988EE" w14:textId="77777777" w:rsidR="006E0087" w:rsidRPr="002F08B0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- Федеральн</w:t>
      </w:r>
      <w:r w:rsidR="004F7AFF" w:rsidRPr="002F08B0">
        <w:rPr>
          <w:rFonts w:ascii="Times New Roman" w:hAnsi="Times New Roman" w:cs="Times New Roman"/>
          <w:sz w:val="26"/>
          <w:szCs w:val="26"/>
        </w:rPr>
        <w:t>ым</w:t>
      </w:r>
      <w:r w:rsidRPr="002F08B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F7AFF" w:rsidRPr="002F08B0">
        <w:rPr>
          <w:rFonts w:ascii="Times New Roman" w:hAnsi="Times New Roman" w:cs="Times New Roman"/>
          <w:sz w:val="26"/>
          <w:szCs w:val="26"/>
        </w:rPr>
        <w:t>ом</w:t>
      </w:r>
      <w:r w:rsidRPr="002F08B0">
        <w:rPr>
          <w:rFonts w:ascii="Times New Roman" w:hAnsi="Times New Roman" w:cs="Times New Roman"/>
          <w:sz w:val="26"/>
          <w:szCs w:val="26"/>
        </w:rPr>
        <w:t xml:space="preserve"> от </w:t>
      </w:r>
      <w:r w:rsidR="0057379C" w:rsidRPr="002F08B0">
        <w:rPr>
          <w:rFonts w:ascii="Times New Roman" w:hAnsi="Times New Roman" w:cs="Times New Roman"/>
          <w:sz w:val="26"/>
          <w:szCs w:val="26"/>
        </w:rPr>
        <w:t>31</w:t>
      </w:r>
      <w:r w:rsidRPr="002F08B0">
        <w:rPr>
          <w:rFonts w:ascii="Times New Roman" w:hAnsi="Times New Roman" w:cs="Times New Roman"/>
          <w:sz w:val="26"/>
          <w:szCs w:val="26"/>
        </w:rPr>
        <w:t>.</w:t>
      </w:r>
      <w:r w:rsidR="0057379C" w:rsidRPr="002F08B0">
        <w:rPr>
          <w:rFonts w:ascii="Times New Roman" w:hAnsi="Times New Roman" w:cs="Times New Roman"/>
          <w:sz w:val="26"/>
          <w:szCs w:val="26"/>
        </w:rPr>
        <w:t>07</w:t>
      </w:r>
      <w:r w:rsidRPr="002F08B0">
        <w:rPr>
          <w:rFonts w:ascii="Times New Roman" w:hAnsi="Times New Roman" w:cs="Times New Roman"/>
          <w:sz w:val="26"/>
          <w:szCs w:val="26"/>
        </w:rPr>
        <w:t>.20</w:t>
      </w:r>
      <w:r w:rsidR="0057379C" w:rsidRPr="002F08B0">
        <w:rPr>
          <w:rFonts w:ascii="Times New Roman" w:hAnsi="Times New Roman" w:cs="Times New Roman"/>
          <w:sz w:val="26"/>
          <w:szCs w:val="26"/>
        </w:rPr>
        <w:t>2</w:t>
      </w:r>
      <w:r w:rsidR="005152C3" w:rsidRPr="002F08B0">
        <w:rPr>
          <w:rFonts w:ascii="Times New Roman" w:hAnsi="Times New Roman" w:cs="Times New Roman"/>
          <w:sz w:val="26"/>
          <w:szCs w:val="26"/>
        </w:rPr>
        <w:t>0</w:t>
      </w:r>
      <w:r w:rsidRPr="002F08B0">
        <w:rPr>
          <w:rFonts w:ascii="Times New Roman" w:hAnsi="Times New Roman" w:cs="Times New Roman"/>
          <w:sz w:val="26"/>
          <w:szCs w:val="26"/>
        </w:rPr>
        <w:t xml:space="preserve"> № 2</w:t>
      </w:r>
      <w:r w:rsidR="0057379C" w:rsidRPr="002F08B0">
        <w:rPr>
          <w:rFonts w:ascii="Times New Roman" w:hAnsi="Times New Roman" w:cs="Times New Roman"/>
          <w:sz w:val="26"/>
          <w:szCs w:val="26"/>
        </w:rPr>
        <w:t>48</w:t>
      </w:r>
      <w:r w:rsidRPr="002F08B0">
        <w:rPr>
          <w:rFonts w:ascii="Times New Roman" w:hAnsi="Times New Roman" w:cs="Times New Roman"/>
          <w:sz w:val="26"/>
          <w:szCs w:val="26"/>
        </w:rPr>
        <w:t>-ФЗ «</w:t>
      </w:r>
      <w:r w:rsidR="0057379C" w:rsidRPr="002F08B0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Pr="002F08B0">
        <w:rPr>
          <w:rFonts w:ascii="Times New Roman" w:hAnsi="Times New Roman" w:cs="Times New Roman"/>
          <w:sz w:val="26"/>
          <w:szCs w:val="26"/>
        </w:rPr>
        <w:t>»</w:t>
      </w:r>
      <w:r w:rsidR="00431A76" w:rsidRPr="002F0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</w:t>
      </w:r>
      <w:r w:rsidR="004F7AFF" w:rsidRPr="002F0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31A76" w:rsidRPr="002F0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</w:t>
      </w:r>
      <w:r w:rsidR="00431A76" w:rsidRPr="002F08B0">
        <w:rPr>
          <w:rFonts w:ascii="Times New Roman" w:hAnsi="Times New Roman" w:cs="Times New Roman"/>
          <w:sz w:val="26"/>
          <w:szCs w:val="26"/>
        </w:rPr>
        <w:t>едеральный закон №248-ФЗ</w:t>
      </w:r>
      <w:r w:rsidR="004D5EAC" w:rsidRPr="002F08B0">
        <w:rPr>
          <w:rFonts w:ascii="Times New Roman" w:hAnsi="Times New Roman" w:cs="Times New Roman"/>
          <w:sz w:val="26"/>
          <w:szCs w:val="26"/>
        </w:rPr>
        <w:t>)</w:t>
      </w:r>
      <w:r w:rsidRPr="002F08B0">
        <w:rPr>
          <w:rFonts w:ascii="Times New Roman" w:hAnsi="Times New Roman" w:cs="Times New Roman"/>
          <w:sz w:val="26"/>
          <w:szCs w:val="26"/>
        </w:rPr>
        <w:t xml:space="preserve">;   </w:t>
      </w:r>
    </w:p>
    <w:p w14:paraId="3D16F9A3" w14:textId="38DA8832" w:rsidR="006E0087" w:rsidRPr="002F08B0" w:rsidRDefault="00E600F4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 xml:space="preserve">- </w:t>
      </w:r>
      <w:r w:rsidR="004F7AFF" w:rsidRPr="002F08B0">
        <w:rPr>
          <w:rFonts w:ascii="Times New Roman" w:hAnsi="Times New Roman" w:cs="Times New Roman"/>
          <w:sz w:val="26"/>
          <w:szCs w:val="26"/>
        </w:rPr>
        <w:t>Федеральным</w:t>
      </w:r>
      <w:r w:rsidR="006E0087" w:rsidRPr="002F08B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F7AFF" w:rsidRPr="002F08B0">
        <w:rPr>
          <w:rFonts w:ascii="Times New Roman" w:hAnsi="Times New Roman" w:cs="Times New Roman"/>
          <w:sz w:val="26"/>
          <w:szCs w:val="26"/>
        </w:rPr>
        <w:t>ом</w:t>
      </w:r>
      <w:r w:rsidR="006E0087" w:rsidRPr="002F08B0">
        <w:rPr>
          <w:rFonts w:ascii="Times New Roman" w:hAnsi="Times New Roman" w:cs="Times New Roman"/>
          <w:sz w:val="26"/>
          <w:szCs w:val="26"/>
        </w:rPr>
        <w:t xml:space="preserve"> от 31.07.2020 №247-ФЗ "Об обязательных требованиях в Российской Федерации";</w:t>
      </w:r>
    </w:p>
    <w:p w14:paraId="3573C0A0" w14:textId="77777777" w:rsidR="0053089B" w:rsidRPr="002F08B0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 xml:space="preserve">   - </w:t>
      </w:r>
      <w:r w:rsidR="0057379C" w:rsidRPr="002F08B0">
        <w:rPr>
          <w:rFonts w:ascii="Times New Roman" w:hAnsi="Times New Roman" w:cs="Times New Roman"/>
          <w:sz w:val="26"/>
          <w:szCs w:val="26"/>
        </w:rPr>
        <w:t>постановление</w:t>
      </w:r>
      <w:r w:rsidR="004F7AFF" w:rsidRPr="002F08B0">
        <w:rPr>
          <w:rFonts w:ascii="Times New Roman" w:hAnsi="Times New Roman" w:cs="Times New Roman"/>
          <w:sz w:val="26"/>
          <w:szCs w:val="26"/>
        </w:rPr>
        <w:t>м</w:t>
      </w:r>
      <w:r w:rsidR="0057379C" w:rsidRPr="002F08B0">
        <w:rPr>
          <w:rFonts w:ascii="Times New Roman" w:hAnsi="Times New Roman" w:cs="Times New Roman"/>
          <w:sz w:val="26"/>
          <w:szCs w:val="26"/>
        </w:rPr>
        <w:t xml:space="preserve"> Правитель</w:t>
      </w:r>
      <w:r w:rsidR="00A2526D" w:rsidRPr="002F08B0">
        <w:rPr>
          <w:rFonts w:ascii="Times New Roman" w:hAnsi="Times New Roman" w:cs="Times New Roman"/>
          <w:sz w:val="26"/>
          <w:szCs w:val="26"/>
        </w:rPr>
        <w:t>ства Российской Федерации от 25.06.</w:t>
      </w:r>
      <w:r w:rsidR="0057379C" w:rsidRPr="002F08B0">
        <w:rPr>
          <w:rFonts w:ascii="Times New Roman" w:hAnsi="Times New Roman" w:cs="Times New Roman"/>
          <w:sz w:val="26"/>
          <w:szCs w:val="26"/>
        </w:rPr>
        <w:t>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34B18EDF" w14:textId="7EB8FD18" w:rsidR="0053089B" w:rsidRPr="002F08B0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3"/>
      <w:r w:rsidRPr="002F08B0">
        <w:rPr>
          <w:rFonts w:ascii="Times New Roman" w:hAnsi="Times New Roman" w:cs="Times New Roman"/>
          <w:sz w:val="26"/>
          <w:szCs w:val="26"/>
        </w:rPr>
        <w:t xml:space="preserve">3. </w:t>
      </w:r>
      <w:bookmarkStart w:id="5" w:name="sub_1004"/>
      <w:bookmarkEnd w:id="4"/>
      <w:r w:rsidRPr="002F08B0">
        <w:rPr>
          <w:rFonts w:ascii="Times New Roman" w:hAnsi="Times New Roman" w:cs="Times New Roman"/>
          <w:sz w:val="26"/>
          <w:szCs w:val="26"/>
        </w:rPr>
        <w:t>Срок реализации Программы - 202</w:t>
      </w:r>
      <w:r w:rsidR="00A477EE">
        <w:rPr>
          <w:rFonts w:ascii="Times New Roman" w:hAnsi="Times New Roman" w:cs="Times New Roman"/>
          <w:sz w:val="26"/>
          <w:szCs w:val="26"/>
        </w:rPr>
        <w:t>3</w:t>
      </w:r>
      <w:r w:rsidRPr="002F08B0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5"/>
      <w:r w:rsidR="0057379C" w:rsidRPr="002F08B0">
        <w:rPr>
          <w:rFonts w:ascii="Times New Roman" w:hAnsi="Times New Roman" w:cs="Times New Roman"/>
          <w:sz w:val="26"/>
          <w:szCs w:val="26"/>
        </w:rPr>
        <w:t>.</w:t>
      </w:r>
    </w:p>
    <w:p w14:paraId="1AC2C533" w14:textId="77777777" w:rsidR="00F33288" w:rsidRPr="002F08B0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18DC9A3" w14:textId="77777777" w:rsidR="00F33288" w:rsidRPr="002F08B0" w:rsidRDefault="00F33288" w:rsidP="00841D8B">
      <w:pPr>
        <w:pStyle w:val="1"/>
        <w:ind w:firstLine="567"/>
        <w:jc w:val="center"/>
        <w:rPr>
          <w:b/>
          <w:sz w:val="26"/>
          <w:szCs w:val="26"/>
        </w:rPr>
      </w:pPr>
    </w:p>
    <w:p w14:paraId="4B559485" w14:textId="706A5FB3" w:rsidR="000D7C3A" w:rsidRPr="002F08B0" w:rsidRDefault="000D7C3A" w:rsidP="00C15EE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8B0">
        <w:rPr>
          <w:rFonts w:ascii="Times New Roman" w:hAnsi="Times New Roman" w:cs="Times New Roman"/>
          <w:b/>
          <w:sz w:val="26"/>
          <w:szCs w:val="26"/>
        </w:rPr>
        <w:t>2.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D2F91ED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FE023F" w14:textId="4A66973E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1. Программа профилактики рисков причинения вреда (ущерба) охраняемым законом ценностям по муниципал</w:t>
      </w:r>
      <w:r w:rsidR="00A477EE">
        <w:rPr>
          <w:rFonts w:ascii="Times New Roman" w:hAnsi="Times New Roman" w:cs="Times New Roman"/>
          <w:sz w:val="26"/>
          <w:szCs w:val="26"/>
        </w:rPr>
        <w:t>ьному жилищному контролю на 2023</w:t>
      </w:r>
      <w:r w:rsidRPr="002F08B0">
        <w:rPr>
          <w:rFonts w:ascii="Times New Roman" w:hAnsi="Times New Roman" w:cs="Times New Roman"/>
          <w:sz w:val="26"/>
          <w:szCs w:val="26"/>
        </w:rPr>
        <w:t xml:space="preserve">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14:paraId="6FA8F9DC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2. Подконтрольные субъекты – физические лица, юридические лица, индивидуальные предприниматели, осуществляющие эксплуатацию жилищного фонда.</w:t>
      </w:r>
    </w:p>
    <w:p w14:paraId="408657FF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lastRenderedPageBreak/>
        <w:t>3. Профилактическое сопровождение контролируемых лиц в текущем периоде направлено на:</w:t>
      </w:r>
    </w:p>
    <w:p w14:paraId="7CEA9AD7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14:paraId="4F4315B4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14:paraId="5BA46DEF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14:paraId="4E1A57F8" w14:textId="77777777" w:rsidR="000D7C3A" w:rsidRPr="00A477EE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 xml:space="preserve">4. </w:t>
      </w:r>
      <w:r w:rsidRPr="00A477EE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контрольных мероприятий, проведенных в текущем периоде, наиболее значимыми проблемами являются:</w:t>
      </w:r>
    </w:p>
    <w:p w14:paraId="63AD9F61" w14:textId="77777777" w:rsidR="000D7C3A" w:rsidRPr="00A477EE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7EE">
        <w:rPr>
          <w:rFonts w:ascii="Times New Roman" w:hAnsi="Times New Roman" w:cs="Times New Roman"/>
          <w:color w:val="000000" w:themeColor="text1"/>
          <w:sz w:val="26"/>
          <w:szCs w:val="26"/>
        </w:rPr>
        <w:t>- несоблюдение юридическими лицами (управляющими компаниями) требований, в части содержания общего имущества.</w:t>
      </w:r>
    </w:p>
    <w:p w14:paraId="16C847B9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5.Описание ключевых наиболее значимых рисков.</w:t>
      </w:r>
    </w:p>
    <w:p w14:paraId="1C7444DF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Вероятность нарушения физическими лицами, юридическими лицами, индивидуальными предпринимателями, установленных требований законодательства в сфере муниципального жилищного контроля.</w:t>
      </w:r>
    </w:p>
    <w:p w14:paraId="3382EF7C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6. Описание текущей и ожидаемой тенденций, которые могут оказать воздействие на состояние подконтрольной сферы.</w:t>
      </w:r>
    </w:p>
    <w:p w14:paraId="412A4508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Совершенствование нормативной правовой базы в области осуществления деятельности по муниципальному жилищному контролю,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жилищного контроля.</w:t>
      </w:r>
    </w:p>
    <w:p w14:paraId="0DA72DB5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1913E83" w14:textId="0C6A7F7F" w:rsidR="000D7C3A" w:rsidRPr="002F08B0" w:rsidRDefault="000D7C3A" w:rsidP="00C15EE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8B0">
        <w:rPr>
          <w:rFonts w:ascii="Times New Roman" w:hAnsi="Times New Roman" w:cs="Times New Roman"/>
          <w:b/>
          <w:sz w:val="26"/>
          <w:szCs w:val="26"/>
        </w:rPr>
        <w:t>3. Цели и задачи реализации программы профилактики</w:t>
      </w:r>
    </w:p>
    <w:p w14:paraId="1C18058D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8DA3621" w14:textId="6AACF693" w:rsidR="00147E46" w:rsidRPr="00147E46" w:rsidRDefault="00147E46" w:rsidP="00147E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E46">
        <w:rPr>
          <w:rFonts w:ascii="Times New Roman" w:hAnsi="Times New Roman" w:cs="Times New Roman"/>
          <w:sz w:val="26"/>
          <w:szCs w:val="26"/>
        </w:rPr>
        <w:t>Целями профилактики рисков причинения вреда (ущерба) охраняемым законом ценностям являются:</w:t>
      </w:r>
    </w:p>
    <w:p w14:paraId="065B4232" w14:textId="77777777" w:rsidR="00147E46" w:rsidRPr="00147E46" w:rsidRDefault="00147E46" w:rsidP="00147E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E46">
        <w:rPr>
          <w:rFonts w:ascii="Times New Roman" w:hAnsi="Times New Roman" w:cs="Times New Roman"/>
          <w:sz w:val="26"/>
          <w:szCs w:val="26"/>
        </w:rPr>
        <w:t>1. Стимулирование добросовестного соблюдения обязательных требований всеми контролируемыми лицами.</w:t>
      </w:r>
    </w:p>
    <w:p w14:paraId="76072019" w14:textId="77777777" w:rsidR="00147E46" w:rsidRPr="00147E46" w:rsidRDefault="00147E46" w:rsidP="00147E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E46">
        <w:rPr>
          <w:rFonts w:ascii="Times New Roman" w:hAnsi="Times New Roman" w:cs="Times New Roman"/>
          <w:sz w:val="26"/>
          <w:szCs w:val="26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2D9057B4" w14:textId="77777777" w:rsidR="00147E46" w:rsidRDefault="00147E46" w:rsidP="00147E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E46">
        <w:rPr>
          <w:rFonts w:ascii="Times New Roman" w:hAnsi="Times New Roman" w:cs="Times New Roman"/>
          <w:sz w:val="26"/>
          <w:szCs w:val="26"/>
        </w:rPr>
        <w:t>3. 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sz w:val="26"/>
          <w:szCs w:val="26"/>
        </w:rPr>
        <w:t>нности о способах их соблюдения</w:t>
      </w:r>
      <w:r w:rsidRPr="00147E46">
        <w:rPr>
          <w:rFonts w:ascii="Times New Roman" w:hAnsi="Times New Roman" w:cs="Times New Roman"/>
          <w:sz w:val="26"/>
          <w:szCs w:val="26"/>
        </w:rPr>
        <w:t>.</w:t>
      </w:r>
    </w:p>
    <w:p w14:paraId="1E5B028B" w14:textId="40FB4FE7" w:rsidR="00147E46" w:rsidRPr="00147E46" w:rsidRDefault="00147E46" w:rsidP="00147E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E46">
        <w:rPr>
          <w:rFonts w:ascii="Times New Roman" w:hAnsi="Times New Roman" w:cs="Times New Roman"/>
          <w:sz w:val="26"/>
          <w:szCs w:val="26"/>
        </w:rPr>
        <w:t>(в редакции постановления администрации от 01.02.2022 № 04)</w:t>
      </w:r>
    </w:p>
    <w:p w14:paraId="42EFD47C" w14:textId="158159B4" w:rsidR="000D7C3A" w:rsidRPr="002F08B0" w:rsidRDefault="00147E46" w:rsidP="00147E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E46">
        <w:rPr>
          <w:rFonts w:ascii="Times New Roman" w:hAnsi="Times New Roman" w:cs="Times New Roman"/>
          <w:sz w:val="26"/>
          <w:szCs w:val="26"/>
        </w:rPr>
        <w:t xml:space="preserve"> </w:t>
      </w:r>
      <w:r w:rsidR="000D7C3A" w:rsidRPr="002F08B0">
        <w:rPr>
          <w:rFonts w:ascii="Times New Roman" w:hAnsi="Times New Roman" w:cs="Times New Roman"/>
          <w:sz w:val="26"/>
          <w:szCs w:val="26"/>
        </w:rPr>
        <w:t xml:space="preserve">Для достижения целей необходимо решение следующих задач: </w:t>
      </w:r>
    </w:p>
    <w:p w14:paraId="05B76434" w14:textId="0488E4E3" w:rsidR="000D7C3A" w:rsidRPr="002F08B0" w:rsidRDefault="009614E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D7C3A" w:rsidRPr="002F08B0">
        <w:rPr>
          <w:rFonts w:ascii="Times New Roman" w:hAnsi="Times New Roman" w:cs="Times New Roman"/>
          <w:sz w:val="26"/>
          <w:szCs w:val="26"/>
        </w:rPr>
        <w:t>. Предотвращение рисков причинения вреда (ущерба) охраняемым законом ценностям.</w:t>
      </w:r>
    </w:p>
    <w:p w14:paraId="678BD97C" w14:textId="7C8318F7" w:rsidR="000D7C3A" w:rsidRPr="002F08B0" w:rsidRDefault="009614E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D7C3A" w:rsidRPr="002F08B0">
        <w:rPr>
          <w:rFonts w:ascii="Times New Roman" w:hAnsi="Times New Roman" w:cs="Times New Roman"/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14:paraId="7B234588" w14:textId="35C9F3D8" w:rsidR="000D7C3A" w:rsidRPr="002F08B0" w:rsidRDefault="009614E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D7C3A" w:rsidRPr="002F08B0">
        <w:rPr>
          <w:rFonts w:ascii="Times New Roman" w:hAnsi="Times New Roman" w:cs="Times New Roman"/>
          <w:sz w:val="26"/>
          <w:szCs w:val="26"/>
        </w:rPr>
        <w:t>. Информирование, консультирование контролируемых лиц с использованием информационно – телекоммуникационных технологий.</w:t>
      </w:r>
    </w:p>
    <w:p w14:paraId="132F6A4B" w14:textId="6C460A7C" w:rsidR="000D7C3A" w:rsidRPr="002F08B0" w:rsidRDefault="009614E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D7C3A" w:rsidRPr="002F08B0">
        <w:rPr>
          <w:rFonts w:ascii="Times New Roman" w:hAnsi="Times New Roman" w:cs="Times New Roman"/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14:paraId="1D0D8AB4" w14:textId="77FA6CC6" w:rsidR="000D7C3A" w:rsidRPr="002F08B0" w:rsidRDefault="009614E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D7C3A" w:rsidRPr="002F08B0">
        <w:rPr>
          <w:rFonts w:ascii="Times New Roman" w:hAnsi="Times New Roman" w:cs="Times New Roman"/>
          <w:sz w:val="26"/>
          <w:szCs w:val="26"/>
        </w:rPr>
        <w:t>. Определение перечня видов и сбор статистических данных, необходимых для организации профилактической работы.</w:t>
      </w:r>
    </w:p>
    <w:p w14:paraId="2B8ECB7F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0219224" w14:textId="4DE78686" w:rsidR="000D7C3A" w:rsidRPr="002F08B0" w:rsidRDefault="000D7C3A" w:rsidP="00C15EE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08B0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2F08B0">
        <w:rPr>
          <w:rFonts w:ascii="Times New Roman" w:hAnsi="Times New Roman" w:cs="Times New Roman"/>
          <w:b/>
          <w:bCs/>
          <w:sz w:val="26"/>
          <w:szCs w:val="26"/>
        </w:rPr>
        <w:t>Перечень профилактических мероприятий,</w:t>
      </w:r>
    </w:p>
    <w:p w14:paraId="42F04219" w14:textId="1E7B5315" w:rsidR="000D7C3A" w:rsidRPr="002F08B0" w:rsidRDefault="000D7C3A" w:rsidP="00C15EE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08B0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 проведения</w:t>
      </w:r>
    </w:p>
    <w:p w14:paraId="7C2F112F" w14:textId="77777777" w:rsidR="00C15EEA" w:rsidRPr="002F08B0" w:rsidRDefault="00C15EEA" w:rsidP="00C15EE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6249CD1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4"/>
        <w:gridCol w:w="3501"/>
        <w:gridCol w:w="19"/>
        <w:gridCol w:w="2443"/>
        <w:gridCol w:w="43"/>
        <w:gridCol w:w="2426"/>
      </w:tblGrid>
      <w:tr w:rsidR="000D7C3A" w:rsidRPr="002F08B0" w14:paraId="563FC923" w14:textId="77777777" w:rsidTr="00402F4F">
        <w:tc>
          <w:tcPr>
            <w:tcW w:w="594" w:type="dxa"/>
            <w:vAlign w:val="center"/>
          </w:tcPr>
          <w:p w14:paraId="3A43CCD6" w14:textId="77777777" w:rsidR="00C15EEA" w:rsidRPr="002F08B0" w:rsidRDefault="000D7C3A" w:rsidP="00C15EE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14:paraId="15A0A857" w14:textId="47F91913" w:rsidR="000D7C3A" w:rsidRPr="002F08B0" w:rsidRDefault="000D7C3A" w:rsidP="00C15EE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731" w:type="dxa"/>
            <w:vAlign w:val="center"/>
          </w:tcPr>
          <w:p w14:paraId="4F66BDBD" w14:textId="77777777" w:rsidR="000D7C3A" w:rsidRPr="002F08B0" w:rsidRDefault="000D7C3A" w:rsidP="00C15EE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14:paraId="5BAAE04B" w14:textId="77777777" w:rsidR="00C15EEA" w:rsidRPr="002F08B0" w:rsidRDefault="000D7C3A" w:rsidP="00C15EE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14:paraId="3389D4FA" w14:textId="486AE5A7" w:rsidR="000D7C3A" w:rsidRPr="002F08B0" w:rsidRDefault="000D7C3A" w:rsidP="00C15EE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531" w:type="dxa"/>
            <w:gridSpan w:val="2"/>
            <w:vAlign w:val="center"/>
          </w:tcPr>
          <w:p w14:paraId="49BC4214" w14:textId="77777777" w:rsidR="000D7C3A" w:rsidRPr="002F08B0" w:rsidRDefault="000D7C3A" w:rsidP="00C15E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0D7C3A" w:rsidRPr="002F08B0" w14:paraId="4FB37698" w14:textId="77777777" w:rsidTr="00402F4F">
        <w:tc>
          <w:tcPr>
            <w:tcW w:w="594" w:type="dxa"/>
            <w:vAlign w:val="center"/>
          </w:tcPr>
          <w:p w14:paraId="681435AE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14:paraId="6A5C389D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EF4C828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1.Информирование</w:t>
            </w:r>
          </w:p>
          <w:p w14:paraId="3FAFA0AA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D7C3A" w:rsidRPr="002F08B0" w14:paraId="4D824BDD" w14:textId="77777777" w:rsidTr="00402F4F">
        <w:trPr>
          <w:trHeight w:val="1692"/>
        </w:trPr>
        <w:tc>
          <w:tcPr>
            <w:tcW w:w="594" w:type="dxa"/>
            <w:vMerge w:val="restart"/>
            <w:vAlign w:val="center"/>
          </w:tcPr>
          <w:p w14:paraId="32D98115" w14:textId="77777777" w:rsidR="000D7C3A" w:rsidRPr="002F08B0" w:rsidRDefault="000D7C3A" w:rsidP="00C15EEA">
            <w:pPr>
              <w:ind w:firstLine="16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39D0A1" w14:textId="2EEEBD2C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14:paraId="0E058DB4" w14:textId="592AF711" w:rsidR="000D7C3A" w:rsidRPr="002F08B0" w:rsidRDefault="000D7C3A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A52E31" w:rsidRPr="002F08B0">
              <w:rPr>
                <w:rFonts w:ascii="Times New Roman" w:hAnsi="Times New Roman" w:cs="Times New Roman"/>
                <w:sz w:val="26"/>
                <w:szCs w:val="26"/>
              </w:rPr>
              <w:t>МО ГО «Новая Земля»</w:t>
            </w:r>
          </w:p>
          <w:p w14:paraId="0619E45F" w14:textId="77777777" w:rsidR="000D7C3A" w:rsidRPr="002F08B0" w:rsidRDefault="000D7C3A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1. Текстов нормативных правовых актов, регулирующих осуществление муниципального контроля.</w:t>
            </w:r>
          </w:p>
          <w:p w14:paraId="2A5AC9E9" w14:textId="77777777" w:rsidR="000D7C3A" w:rsidRPr="002F08B0" w:rsidRDefault="000D7C3A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14:paraId="7800A85D" w14:textId="77777777" w:rsidR="000D7C3A" w:rsidRPr="002F08B0" w:rsidRDefault="000D7C3A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</w:t>
            </w:r>
            <w:r w:rsidRPr="002F0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текстами в действующей редакции.</w:t>
            </w:r>
          </w:p>
          <w:p w14:paraId="4C47E4E1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14:paraId="7D24778F" w14:textId="019B1779" w:rsidR="000D7C3A" w:rsidRPr="002F08B0" w:rsidRDefault="00C15EEA" w:rsidP="00C15E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раз в </w:t>
            </w:r>
            <w:r w:rsidR="000D7C3A" w:rsidRPr="002F08B0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14:paraId="7B0B9165" w14:textId="77777777" w:rsidR="000D7C3A" w:rsidRPr="002F08B0" w:rsidRDefault="000D7C3A" w:rsidP="00C15EEA">
            <w:pPr>
              <w:ind w:firstLine="56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D5D7FD" w14:textId="77777777" w:rsidR="000D7C3A" w:rsidRPr="002F08B0" w:rsidRDefault="000D7C3A" w:rsidP="00C15EEA">
            <w:pPr>
              <w:ind w:firstLine="56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CBC7F8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C364BC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FC7303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D51774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F17D0E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57599A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1548C8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95E059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CC78F3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48A1C0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720152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A9649C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856288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21B52C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305AE8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1C7549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CC46DC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C761DB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01D2D1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14:paraId="0AA55F8D" w14:textId="65FECC90" w:rsidR="00D3219D" w:rsidRPr="00B834A0" w:rsidRDefault="00D3219D" w:rsidP="00D3219D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</w:t>
            </w:r>
          </w:p>
          <w:p w14:paraId="2368A4B0" w14:textId="00F4C218" w:rsidR="00D3219D" w:rsidRPr="00B834A0" w:rsidRDefault="00D3219D" w:rsidP="00D3219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  <w:t>Правовой отдел,</w:t>
            </w:r>
          </w:p>
          <w:p w14:paraId="14E8AC21" w14:textId="4A2FB612" w:rsidR="00D3219D" w:rsidRPr="00B834A0" w:rsidRDefault="00D3219D" w:rsidP="00D3219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  <w:t>Редакция газеты «</w:t>
            </w:r>
            <w:proofErr w:type="spellStart"/>
            <w:r w:rsidRPr="00B834A0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  <w:t>Новоземельские</w:t>
            </w:r>
            <w:proofErr w:type="spellEnd"/>
            <w:r w:rsidRPr="00B834A0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вести»</w:t>
            </w:r>
          </w:p>
          <w:p w14:paraId="2631C9B4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13BE61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7B6DBA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2D2DEC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4776CC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A5558F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D0585E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DAED16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C61DCA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719C15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7DB955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3BB457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C3A" w:rsidRPr="002F08B0" w14:paraId="7C7D3D05" w14:textId="77777777" w:rsidTr="00402F4F">
        <w:trPr>
          <w:trHeight w:val="1009"/>
        </w:trPr>
        <w:tc>
          <w:tcPr>
            <w:tcW w:w="594" w:type="dxa"/>
            <w:vMerge/>
            <w:vAlign w:val="center"/>
          </w:tcPr>
          <w:p w14:paraId="1AA54A75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14:paraId="522636EE" w14:textId="238660A3" w:rsidR="000D7C3A" w:rsidRPr="002F08B0" w:rsidRDefault="00D3219D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0D7C3A" w:rsidRPr="002F08B0">
              <w:rPr>
                <w:rFonts w:ascii="Times New Roman" w:hAnsi="Times New Roman" w:cs="Times New Roman"/>
                <w:sz w:val="26"/>
                <w:szCs w:val="26"/>
              </w:rPr>
              <w:t>Программы профилактики рисков причинения вреда.</w:t>
            </w:r>
          </w:p>
        </w:tc>
        <w:tc>
          <w:tcPr>
            <w:tcW w:w="2489" w:type="dxa"/>
            <w:gridSpan w:val="2"/>
            <w:vAlign w:val="center"/>
          </w:tcPr>
          <w:p w14:paraId="1F162CCB" w14:textId="77777777" w:rsidR="000D7C3A" w:rsidRPr="002F08B0" w:rsidRDefault="000D7C3A" w:rsidP="00C15E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14:paraId="30C1238A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C3A" w:rsidRPr="002F08B0" w14:paraId="3DC64AC0" w14:textId="77777777" w:rsidTr="00402F4F">
        <w:trPr>
          <w:trHeight w:val="1009"/>
        </w:trPr>
        <w:tc>
          <w:tcPr>
            <w:tcW w:w="594" w:type="dxa"/>
            <w:vMerge/>
            <w:vAlign w:val="center"/>
          </w:tcPr>
          <w:p w14:paraId="6B9AEB7D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14:paraId="31491239" w14:textId="77777777" w:rsidR="000D7C3A" w:rsidRPr="002F08B0" w:rsidRDefault="000D7C3A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14:paraId="5B4CD944" w14:textId="566AA736" w:rsidR="000D7C3A" w:rsidRPr="002F08B0" w:rsidRDefault="000D7C3A" w:rsidP="00C15EE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 1 раз в год</w:t>
            </w:r>
          </w:p>
          <w:p w14:paraId="2E37E743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14:paraId="31AFBBD9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C3A" w:rsidRPr="002F08B0" w14:paraId="7ADCCFAA" w14:textId="77777777" w:rsidTr="00402F4F">
        <w:trPr>
          <w:trHeight w:val="1009"/>
        </w:trPr>
        <w:tc>
          <w:tcPr>
            <w:tcW w:w="594" w:type="dxa"/>
            <w:vMerge/>
            <w:vAlign w:val="center"/>
          </w:tcPr>
          <w:p w14:paraId="7B2E7632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14:paraId="4079632F" w14:textId="4A3EF74F" w:rsidR="000D7C3A" w:rsidRPr="002F08B0" w:rsidRDefault="00D3219D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0D7C3A" w:rsidRPr="002F08B0">
              <w:rPr>
                <w:rFonts w:ascii="Times New Roman" w:hAnsi="Times New Roman" w:cs="Times New Roman"/>
                <w:sz w:val="26"/>
                <w:szCs w:val="26"/>
              </w:rPr>
              <w:t>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gridSpan w:val="2"/>
            <w:vMerge/>
            <w:vAlign w:val="center"/>
          </w:tcPr>
          <w:p w14:paraId="0BDEE834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14:paraId="017EDC79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C3A" w:rsidRPr="002F08B0" w14:paraId="216004DF" w14:textId="77777777" w:rsidTr="00402F4F">
        <w:trPr>
          <w:trHeight w:val="1665"/>
        </w:trPr>
        <w:tc>
          <w:tcPr>
            <w:tcW w:w="594" w:type="dxa"/>
            <w:vMerge/>
            <w:vAlign w:val="center"/>
          </w:tcPr>
          <w:p w14:paraId="0417B86E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14:paraId="1D0B02CB" w14:textId="04D3D9E0" w:rsidR="000D7C3A" w:rsidRPr="002F08B0" w:rsidRDefault="00D3219D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0D7C3A" w:rsidRPr="002F08B0">
              <w:rPr>
                <w:rFonts w:ascii="Times New Roman" w:hAnsi="Times New Roman" w:cs="Times New Roman"/>
                <w:sz w:val="26"/>
                <w:szCs w:val="26"/>
              </w:rPr>
              <w:t>Проверочных листов.</w:t>
            </w:r>
          </w:p>
          <w:p w14:paraId="4A76ED61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14:paraId="4F7D6E97" w14:textId="77777777" w:rsidR="000D7C3A" w:rsidRPr="002F08B0" w:rsidRDefault="000D7C3A" w:rsidP="00C15E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не позднее 5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14:paraId="3FB14A66" w14:textId="3EAF334E" w:rsidR="000D7C3A" w:rsidRPr="00B834A0" w:rsidRDefault="000D7C3A" w:rsidP="00B834A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Администрации </w:t>
            </w:r>
          </w:p>
          <w:p w14:paraId="0F7FF0E4" w14:textId="773ACB7B" w:rsidR="000D7C3A" w:rsidRPr="00B834A0" w:rsidRDefault="00B834A0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 ГО «Новая Земля»</w:t>
            </w:r>
          </w:p>
          <w:p w14:paraId="3A491965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D7C3A" w:rsidRPr="002F08B0" w14:paraId="3768646D" w14:textId="77777777" w:rsidTr="00402F4F">
        <w:trPr>
          <w:trHeight w:val="1425"/>
        </w:trPr>
        <w:tc>
          <w:tcPr>
            <w:tcW w:w="594" w:type="dxa"/>
            <w:vAlign w:val="center"/>
          </w:tcPr>
          <w:p w14:paraId="7BA795EE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14:paraId="672FD122" w14:textId="2E7E3330" w:rsidR="000D7C3A" w:rsidRPr="002F08B0" w:rsidRDefault="00D3219D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0D7C3A" w:rsidRPr="002F08B0">
              <w:rPr>
                <w:rFonts w:ascii="Times New Roman" w:hAnsi="Times New Roman" w:cs="Times New Roman"/>
                <w:sz w:val="26"/>
                <w:szCs w:val="26"/>
              </w:rPr>
              <w:t>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14:paraId="3076E0FD" w14:textId="77777777" w:rsidR="000D7C3A" w:rsidRPr="002F08B0" w:rsidRDefault="000D7C3A" w:rsidP="00C15E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не реже 1 раза в год</w:t>
            </w:r>
          </w:p>
          <w:p w14:paraId="5BA2295E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14:paraId="7719E4B8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D7C3A" w:rsidRPr="002F08B0" w14:paraId="7534D71F" w14:textId="77777777" w:rsidTr="00402F4F">
        <w:trPr>
          <w:trHeight w:val="868"/>
        </w:trPr>
        <w:tc>
          <w:tcPr>
            <w:tcW w:w="9345" w:type="dxa"/>
            <w:gridSpan w:val="6"/>
            <w:vAlign w:val="center"/>
          </w:tcPr>
          <w:p w14:paraId="3AE16D8F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2.Объявление предостережения</w:t>
            </w:r>
          </w:p>
        </w:tc>
      </w:tr>
      <w:tr w:rsidR="000D7C3A" w:rsidRPr="002F08B0" w14:paraId="4A63419F" w14:textId="77777777" w:rsidTr="00402F4F">
        <w:trPr>
          <w:trHeight w:val="825"/>
        </w:trPr>
        <w:tc>
          <w:tcPr>
            <w:tcW w:w="594" w:type="dxa"/>
            <w:vAlign w:val="center"/>
          </w:tcPr>
          <w:p w14:paraId="072DA7BE" w14:textId="4DF4F44E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14:paraId="7D88D1A7" w14:textId="7E175A80" w:rsidR="000D7C3A" w:rsidRPr="002F08B0" w:rsidRDefault="000D7C3A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Выдача</w:t>
            </w:r>
            <w:r w:rsidR="00A52E31"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контролируемому лицу предостережения о недопустимости нарушений обязательных требований</w:t>
            </w:r>
            <w:r w:rsidR="00A52E31"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в сфере муниципального 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14:paraId="04DFE543" w14:textId="77777777" w:rsidR="000D7C3A" w:rsidRPr="002F08B0" w:rsidRDefault="000D7C3A" w:rsidP="00C15E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14:paraId="1C6AFCE8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750149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BF1F6A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14:paraId="43F9600F" w14:textId="7257FB40" w:rsidR="000D7C3A" w:rsidRPr="00B834A0" w:rsidRDefault="00B834A0" w:rsidP="00D3219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Глава муниципального образования, </w:t>
            </w:r>
            <w:r w:rsidR="00D3219D"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МО ГО «Новая Земля» </w:t>
            </w:r>
          </w:p>
          <w:p w14:paraId="50E70979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D7C3A" w:rsidRPr="002F08B0" w14:paraId="11E1A1FD" w14:textId="77777777" w:rsidTr="00402F4F">
        <w:trPr>
          <w:trHeight w:val="825"/>
        </w:trPr>
        <w:tc>
          <w:tcPr>
            <w:tcW w:w="594" w:type="dxa"/>
            <w:vAlign w:val="center"/>
          </w:tcPr>
          <w:p w14:paraId="5CD9425B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D395D9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14:paraId="712851D0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2D78A4E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3.Консультирование</w:t>
            </w:r>
          </w:p>
        </w:tc>
      </w:tr>
      <w:tr w:rsidR="000D7C3A" w:rsidRPr="002F08B0" w14:paraId="1BA281A6" w14:textId="77777777" w:rsidTr="00402F4F">
        <w:trPr>
          <w:trHeight w:val="825"/>
        </w:trPr>
        <w:tc>
          <w:tcPr>
            <w:tcW w:w="594" w:type="dxa"/>
            <w:vAlign w:val="center"/>
          </w:tcPr>
          <w:p w14:paraId="18101D9C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14:paraId="3D4CB413" w14:textId="77777777" w:rsidR="000D7C3A" w:rsidRPr="002F08B0" w:rsidRDefault="000D7C3A" w:rsidP="00D3219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вопросам:</w:t>
            </w:r>
          </w:p>
          <w:p w14:paraId="42A524E7" w14:textId="77777777" w:rsidR="000D7C3A" w:rsidRPr="002F08B0" w:rsidRDefault="000D7C3A" w:rsidP="00D3219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Организации и осуществления муниципального контроля.</w:t>
            </w:r>
          </w:p>
          <w:p w14:paraId="54859040" w14:textId="77777777" w:rsidR="000D7C3A" w:rsidRPr="002F08B0" w:rsidRDefault="000D7C3A" w:rsidP="00D3219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2. Порядка осуществления профилактических, контрольных мероприятий, установленных Положением.</w:t>
            </w:r>
          </w:p>
          <w:p w14:paraId="22FBDB64" w14:textId="77777777" w:rsidR="000D7C3A" w:rsidRPr="002F08B0" w:rsidRDefault="000D7C3A" w:rsidP="00D3219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14:paraId="60C1528E" w14:textId="1586C414" w:rsidR="000D7C3A" w:rsidRPr="002F08B0" w:rsidRDefault="000D7C3A" w:rsidP="00C15E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запросу,</w:t>
            </w:r>
            <w:r w:rsidR="00C15EEA"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способы консультирования: </w:t>
            </w:r>
            <w:r w:rsidRPr="002F0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14:paraId="55D8F775" w14:textId="77777777" w:rsidR="000D7C3A" w:rsidRPr="00B834A0" w:rsidRDefault="00D3219D" w:rsidP="00D3219D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Администрация</w:t>
            </w:r>
          </w:p>
          <w:p w14:paraId="0E1A224C" w14:textId="4EF99279" w:rsidR="00D3219D" w:rsidRPr="00B834A0" w:rsidRDefault="00D3219D" w:rsidP="00D3219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Правовой отдел</w:t>
            </w:r>
          </w:p>
        </w:tc>
      </w:tr>
      <w:tr w:rsidR="000D7C3A" w:rsidRPr="002F08B0" w14:paraId="020C6849" w14:textId="77777777" w:rsidTr="00402F4F">
        <w:trPr>
          <w:trHeight w:val="825"/>
        </w:trPr>
        <w:tc>
          <w:tcPr>
            <w:tcW w:w="594" w:type="dxa"/>
            <w:vAlign w:val="center"/>
          </w:tcPr>
          <w:p w14:paraId="44546E15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14:paraId="760FFEFB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EB5DDD7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4.Профилактический визит</w:t>
            </w:r>
          </w:p>
        </w:tc>
      </w:tr>
      <w:tr w:rsidR="000D7C3A" w:rsidRPr="002F08B0" w14:paraId="7FE002A9" w14:textId="77777777" w:rsidTr="00402F4F">
        <w:trPr>
          <w:trHeight w:val="825"/>
        </w:trPr>
        <w:tc>
          <w:tcPr>
            <w:tcW w:w="594" w:type="dxa"/>
            <w:vAlign w:val="center"/>
          </w:tcPr>
          <w:p w14:paraId="31097091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14:paraId="52303F6C" w14:textId="77777777" w:rsidR="000D7C3A" w:rsidRPr="002F08B0" w:rsidRDefault="000D7C3A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14:paraId="1FFDED6D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B8A243E" w14:textId="6CE62E7D" w:rsidR="000D7C3A" w:rsidRPr="00B834A0" w:rsidRDefault="00E744E9" w:rsidP="00C15EEA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квартал 2023</w:t>
            </w:r>
            <w:r w:rsidR="000D7C3A"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14:paraId="37D967F3" w14:textId="139D1546" w:rsidR="000D7C3A" w:rsidRPr="00B834A0" w:rsidRDefault="00B834A0" w:rsidP="00D3219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="00D3219D"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лава муниципального образования</w:t>
            </w:r>
            <w:r w:rsidR="000D7C3A"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2A75AFA4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4FD316AA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019489A" w14:textId="6B91B274" w:rsidR="000D7C3A" w:rsidRPr="002F08B0" w:rsidRDefault="000D7C3A" w:rsidP="007F602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602A">
        <w:rPr>
          <w:rFonts w:ascii="Times New Roman" w:hAnsi="Times New Roman" w:cs="Times New Roman"/>
          <w:b/>
          <w:sz w:val="26"/>
          <w:szCs w:val="26"/>
        </w:rPr>
        <w:t>5. Показатель результативности и эффективности программы профилактики рисков причинения вреда</w:t>
      </w:r>
      <w:r w:rsidRPr="002F08B0">
        <w:rPr>
          <w:rFonts w:ascii="Times New Roman" w:hAnsi="Times New Roman" w:cs="Times New Roman"/>
          <w:sz w:val="26"/>
          <w:szCs w:val="26"/>
        </w:rPr>
        <w:t>.</w:t>
      </w:r>
    </w:p>
    <w:p w14:paraId="15033BC7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818F046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Реализация программы профилактики способствует:</w:t>
      </w:r>
    </w:p>
    <w:p w14:paraId="2FC68300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1. Увеличению доли контролируемых лиц, соблюдающих обязательные</w:t>
      </w:r>
    </w:p>
    <w:p w14:paraId="6D9C5B1B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требования законодательства в сфере муниципального жилищного контроля.</w:t>
      </w:r>
    </w:p>
    <w:p w14:paraId="22601F49" w14:textId="34876B68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 xml:space="preserve">2. Развитию системы профилактических мероприятий, проводимых </w:t>
      </w:r>
      <w:r w:rsidR="00D3219D" w:rsidRPr="002F08B0">
        <w:rPr>
          <w:rFonts w:ascii="Times New Roman" w:hAnsi="Times New Roman" w:cs="Times New Roman"/>
          <w:sz w:val="26"/>
          <w:szCs w:val="26"/>
        </w:rPr>
        <w:t>Администрацией</w:t>
      </w:r>
      <w:r w:rsidRPr="002F08B0">
        <w:rPr>
          <w:rFonts w:ascii="Times New Roman" w:hAnsi="Times New Roman" w:cs="Times New Roman"/>
          <w:sz w:val="26"/>
          <w:szCs w:val="26"/>
        </w:rPr>
        <w:t xml:space="preserve"> </w:t>
      </w:r>
      <w:r w:rsidR="00A52E31" w:rsidRPr="002F08B0">
        <w:rPr>
          <w:rFonts w:ascii="Times New Roman" w:hAnsi="Times New Roman" w:cs="Times New Roman"/>
          <w:sz w:val="26"/>
          <w:szCs w:val="26"/>
        </w:rPr>
        <w:t>МО ГО «Новая Земля».</w:t>
      </w:r>
    </w:p>
    <w:p w14:paraId="5C9CEC64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14:paraId="0B258D00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F58852D" w14:textId="4A3046FA" w:rsidR="000D7C3A" w:rsidRPr="002F08B0" w:rsidRDefault="000D7C3A" w:rsidP="00D321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1FA1074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Таблица 2</w:t>
      </w:r>
    </w:p>
    <w:p w14:paraId="7155E46A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  <w:gridCol w:w="2688"/>
      </w:tblGrid>
      <w:tr w:rsidR="000D7C3A" w:rsidRPr="002F08B0" w14:paraId="20287C9D" w14:textId="77777777" w:rsidTr="007F602A">
        <w:trPr>
          <w:trHeight w:val="270"/>
        </w:trPr>
        <w:tc>
          <w:tcPr>
            <w:tcW w:w="6658" w:type="dxa"/>
            <w:vMerge w:val="restart"/>
          </w:tcPr>
          <w:p w14:paraId="0728B225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688" w:type="dxa"/>
          </w:tcPr>
          <w:p w14:paraId="3F46F4C2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Период, год</w:t>
            </w:r>
          </w:p>
        </w:tc>
      </w:tr>
      <w:tr w:rsidR="007F602A" w:rsidRPr="002F08B0" w14:paraId="33E72F79" w14:textId="77777777" w:rsidTr="007F602A">
        <w:trPr>
          <w:trHeight w:val="300"/>
        </w:trPr>
        <w:tc>
          <w:tcPr>
            <w:tcW w:w="6658" w:type="dxa"/>
            <w:vMerge/>
          </w:tcPr>
          <w:p w14:paraId="4C41471C" w14:textId="77777777" w:rsidR="007F602A" w:rsidRPr="002F08B0" w:rsidRDefault="007F602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</w:tcPr>
          <w:p w14:paraId="2EE575DB" w14:textId="76E47493" w:rsidR="007F602A" w:rsidRPr="002F08B0" w:rsidRDefault="007F602A" w:rsidP="007F602A">
            <w:pPr>
              <w:ind w:firstLine="56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2023</w:t>
            </w:r>
          </w:p>
        </w:tc>
      </w:tr>
      <w:tr w:rsidR="007F602A" w:rsidRPr="002F08B0" w14:paraId="4D91F4E1" w14:textId="77777777" w:rsidTr="007F602A">
        <w:tc>
          <w:tcPr>
            <w:tcW w:w="6658" w:type="dxa"/>
          </w:tcPr>
          <w:p w14:paraId="4715086D" w14:textId="77777777" w:rsidR="007F602A" w:rsidRPr="002F08B0" w:rsidRDefault="007F602A" w:rsidP="007F60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2688" w:type="dxa"/>
          </w:tcPr>
          <w:p w14:paraId="56F34459" w14:textId="77777777" w:rsidR="007F602A" w:rsidRPr="002F08B0" w:rsidRDefault="007F602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02A" w:rsidRPr="002F08B0" w14:paraId="23F8C9E1" w14:textId="77777777" w:rsidTr="007F602A">
        <w:tc>
          <w:tcPr>
            <w:tcW w:w="6658" w:type="dxa"/>
          </w:tcPr>
          <w:p w14:paraId="736C40D0" w14:textId="77777777" w:rsidR="007F602A" w:rsidRPr="002F08B0" w:rsidRDefault="007F602A" w:rsidP="007F60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нарушений по муниципальному жилищному контролю подконтрольными субъектами, (ед.)</w:t>
            </w:r>
          </w:p>
        </w:tc>
        <w:tc>
          <w:tcPr>
            <w:tcW w:w="2688" w:type="dxa"/>
          </w:tcPr>
          <w:p w14:paraId="28D8E5E8" w14:textId="77777777" w:rsidR="007F602A" w:rsidRPr="002F08B0" w:rsidRDefault="007F602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02A" w:rsidRPr="002F08B0" w14:paraId="3CEA2D41" w14:textId="77777777" w:rsidTr="007F602A">
        <w:tc>
          <w:tcPr>
            <w:tcW w:w="6658" w:type="dxa"/>
          </w:tcPr>
          <w:p w14:paraId="1A6572FD" w14:textId="77777777" w:rsidR="007F602A" w:rsidRPr="002F08B0" w:rsidRDefault="007F602A" w:rsidP="007F60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2688" w:type="dxa"/>
          </w:tcPr>
          <w:p w14:paraId="252FFC2E" w14:textId="77777777" w:rsidR="007F602A" w:rsidRPr="002F08B0" w:rsidRDefault="007F602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02A" w:rsidRPr="002F08B0" w14:paraId="123528E8" w14:textId="77777777" w:rsidTr="007F602A">
        <w:tc>
          <w:tcPr>
            <w:tcW w:w="6658" w:type="dxa"/>
          </w:tcPr>
          <w:p w14:paraId="7ED6E775" w14:textId="77777777" w:rsidR="007F602A" w:rsidRPr="002F08B0" w:rsidRDefault="007F602A" w:rsidP="007F60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мероприятий (публикаций) по информированию населения о требованиях муниципального жилищного контроля, (ед.)</w:t>
            </w:r>
          </w:p>
        </w:tc>
        <w:tc>
          <w:tcPr>
            <w:tcW w:w="2688" w:type="dxa"/>
          </w:tcPr>
          <w:p w14:paraId="5016B546" w14:textId="77777777" w:rsidR="007F602A" w:rsidRPr="002F08B0" w:rsidRDefault="007F602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6F0408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9FA5FC6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3.</w:t>
      </w:r>
    </w:p>
    <w:p w14:paraId="453929F6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Таблица 3</w:t>
      </w:r>
    </w:p>
    <w:p w14:paraId="3D0BA5F3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8"/>
        <w:gridCol w:w="2465"/>
        <w:gridCol w:w="1424"/>
        <w:gridCol w:w="1590"/>
        <w:gridCol w:w="1829"/>
      </w:tblGrid>
      <w:tr w:rsidR="000D7C3A" w:rsidRPr="002F08B0" w14:paraId="336400F0" w14:textId="77777777" w:rsidTr="00402F4F">
        <w:tc>
          <w:tcPr>
            <w:tcW w:w="1869" w:type="dxa"/>
          </w:tcPr>
          <w:p w14:paraId="02EA1E1E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14:paraId="6A921945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60 % и менее</w:t>
            </w:r>
          </w:p>
        </w:tc>
        <w:tc>
          <w:tcPr>
            <w:tcW w:w="1869" w:type="dxa"/>
          </w:tcPr>
          <w:p w14:paraId="01E06B00" w14:textId="77777777" w:rsidR="000D7C3A" w:rsidRPr="002F08B0" w:rsidRDefault="000D7C3A" w:rsidP="00A52E3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14:paraId="19759DF1" w14:textId="77777777" w:rsidR="000D7C3A" w:rsidRPr="002F08B0" w:rsidRDefault="000D7C3A" w:rsidP="00A52E3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14:paraId="5038F035" w14:textId="78300055" w:rsidR="000D7C3A" w:rsidRPr="002F08B0" w:rsidRDefault="00E744E9" w:rsidP="00A52E3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</w:p>
        </w:tc>
      </w:tr>
      <w:tr w:rsidR="000D7C3A" w:rsidRPr="002F08B0" w14:paraId="006499A5" w14:textId="77777777" w:rsidTr="00402F4F">
        <w:tc>
          <w:tcPr>
            <w:tcW w:w="1869" w:type="dxa"/>
          </w:tcPr>
          <w:p w14:paraId="1E84CF4E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14:paraId="6811AE30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14:paraId="095452E3" w14:textId="77777777" w:rsidR="000D7C3A" w:rsidRPr="002F08B0" w:rsidRDefault="000D7C3A" w:rsidP="000D7C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14:paraId="02FC9414" w14:textId="77777777" w:rsidR="000D7C3A" w:rsidRPr="002F08B0" w:rsidRDefault="000D7C3A" w:rsidP="000D7C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14:paraId="2EC96CED" w14:textId="77777777" w:rsidR="000D7C3A" w:rsidRPr="002F08B0" w:rsidRDefault="000D7C3A" w:rsidP="000D7C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Эффективный</w:t>
            </w:r>
          </w:p>
        </w:tc>
      </w:tr>
    </w:tbl>
    <w:p w14:paraId="02C8B135" w14:textId="1C298DDA" w:rsidR="00353843" w:rsidRDefault="00353843" w:rsidP="000D7C3A">
      <w:pPr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14:paraId="5FD75C40" w14:textId="2F110942" w:rsidR="00307244" w:rsidRDefault="00307244" w:rsidP="00307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30724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уполномоченных лиц, ответственных за организацию и проведение профилактических мероприятий Программы на 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приведен в таблице № 4.</w:t>
      </w:r>
    </w:p>
    <w:p w14:paraId="2F250292" w14:textId="6664BA70" w:rsidR="00307244" w:rsidRPr="00307244" w:rsidRDefault="00307244" w:rsidP="00307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Таблица 4</w:t>
      </w:r>
    </w:p>
    <w:p w14:paraId="63FAFB0F" w14:textId="77777777" w:rsidR="00307244" w:rsidRPr="00307244" w:rsidRDefault="00307244" w:rsidP="0030724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307244" w:rsidRPr="00307244" w14:paraId="7ABC9A88" w14:textId="77777777" w:rsidTr="00731E83">
        <w:tc>
          <w:tcPr>
            <w:tcW w:w="720" w:type="dxa"/>
            <w:vAlign w:val="center"/>
          </w:tcPr>
          <w:p w14:paraId="2E7E594C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19" w:type="dxa"/>
            <w:vAlign w:val="center"/>
          </w:tcPr>
          <w:p w14:paraId="40349333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  <w:p w14:paraId="3BFFD628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0C79312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636211DF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14:paraId="44548D46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Контакты</w:t>
            </w:r>
          </w:p>
        </w:tc>
      </w:tr>
    </w:tbl>
    <w:p w14:paraId="30814706" w14:textId="77777777" w:rsidR="00307244" w:rsidRPr="00307244" w:rsidRDefault="00307244" w:rsidP="003072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307244" w:rsidRPr="00307244" w14:paraId="4370C27B" w14:textId="77777777" w:rsidTr="00731E83">
        <w:trPr>
          <w:trHeight w:val="28"/>
          <w:tblHeader/>
        </w:trPr>
        <w:tc>
          <w:tcPr>
            <w:tcW w:w="720" w:type="dxa"/>
            <w:vAlign w:val="center"/>
          </w:tcPr>
          <w:p w14:paraId="6A8E6F25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19" w:type="dxa"/>
            <w:vAlign w:val="center"/>
          </w:tcPr>
          <w:p w14:paraId="754AC098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Кравцова Татьяна Николаевна</w:t>
            </w:r>
          </w:p>
        </w:tc>
        <w:tc>
          <w:tcPr>
            <w:tcW w:w="2268" w:type="dxa"/>
            <w:vAlign w:val="center"/>
          </w:tcPr>
          <w:p w14:paraId="4FCB8579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</w:p>
          <w:p w14:paraId="4DCC4F58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городской округ «Новая Земля». </w:t>
            </w:r>
          </w:p>
        </w:tc>
        <w:tc>
          <w:tcPr>
            <w:tcW w:w="1985" w:type="dxa"/>
            <w:vAlign w:val="center"/>
          </w:tcPr>
          <w:p w14:paraId="320CBB63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14:paraId="2D7D8554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nz_admin@mail.ru</w:t>
            </w:r>
          </w:p>
        </w:tc>
      </w:tr>
      <w:tr w:rsidR="00307244" w:rsidRPr="00307244" w14:paraId="0D6E1C74" w14:textId="77777777" w:rsidTr="00731E83">
        <w:trPr>
          <w:trHeight w:val="28"/>
          <w:tblHeader/>
        </w:trPr>
        <w:tc>
          <w:tcPr>
            <w:tcW w:w="720" w:type="dxa"/>
            <w:vAlign w:val="center"/>
          </w:tcPr>
          <w:p w14:paraId="57E1AFCA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19" w:type="dxa"/>
            <w:vAlign w:val="center"/>
          </w:tcPr>
          <w:p w14:paraId="0821C0B0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1E9CD6C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отдела по управлению имуществом и землеустройству администрации муниципального образования городской округ «Новая Земля» </w:t>
            </w:r>
          </w:p>
        </w:tc>
        <w:tc>
          <w:tcPr>
            <w:tcW w:w="1985" w:type="dxa"/>
            <w:vAlign w:val="center"/>
          </w:tcPr>
          <w:p w14:paraId="517A6586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14:paraId="5F95B5D9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nz_imuhestvo@mail.ru</w:t>
            </w:r>
          </w:p>
        </w:tc>
      </w:tr>
    </w:tbl>
    <w:p w14:paraId="0133B832" w14:textId="77777777" w:rsidR="00307244" w:rsidRDefault="00307244" w:rsidP="000D7C3A">
      <w:pPr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07244" w:rsidSect="00E3080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745E7"/>
    <w:rsid w:val="000C5060"/>
    <w:rsid w:val="000D7C3A"/>
    <w:rsid w:val="000F6D98"/>
    <w:rsid w:val="0011578E"/>
    <w:rsid w:val="00117DDE"/>
    <w:rsid w:val="00135F0C"/>
    <w:rsid w:val="00147E46"/>
    <w:rsid w:val="00153175"/>
    <w:rsid w:val="00184293"/>
    <w:rsid w:val="001D3C9F"/>
    <w:rsid w:val="001E0CB4"/>
    <w:rsid w:val="002327B4"/>
    <w:rsid w:val="002913BD"/>
    <w:rsid w:val="0029720D"/>
    <w:rsid w:val="002D17C5"/>
    <w:rsid w:val="002F08B0"/>
    <w:rsid w:val="00307244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1F4B"/>
    <w:rsid w:val="005C6913"/>
    <w:rsid w:val="005D3656"/>
    <w:rsid w:val="005E4D00"/>
    <w:rsid w:val="00696A32"/>
    <w:rsid w:val="006B3131"/>
    <w:rsid w:val="006E0087"/>
    <w:rsid w:val="006F1DED"/>
    <w:rsid w:val="00766483"/>
    <w:rsid w:val="007A32A3"/>
    <w:rsid w:val="007B7B0D"/>
    <w:rsid w:val="007C334D"/>
    <w:rsid w:val="007E1D29"/>
    <w:rsid w:val="007F602A"/>
    <w:rsid w:val="00841D8B"/>
    <w:rsid w:val="0085493C"/>
    <w:rsid w:val="008D6577"/>
    <w:rsid w:val="00900983"/>
    <w:rsid w:val="009229BA"/>
    <w:rsid w:val="0093455C"/>
    <w:rsid w:val="00954389"/>
    <w:rsid w:val="009614EA"/>
    <w:rsid w:val="00980CCA"/>
    <w:rsid w:val="009A4D51"/>
    <w:rsid w:val="009B5522"/>
    <w:rsid w:val="009B6C51"/>
    <w:rsid w:val="00A2526D"/>
    <w:rsid w:val="00A26A73"/>
    <w:rsid w:val="00A31D27"/>
    <w:rsid w:val="00A477EE"/>
    <w:rsid w:val="00A52E31"/>
    <w:rsid w:val="00A668C2"/>
    <w:rsid w:val="00AA1F1A"/>
    <w:rsid w:val="00AB1441"/>
    <w:rsid w:val="00AB1B5A"/>
    <w:rsid w:val="00AD480A"/>
    <w:rsid w:val="00B32854"/>
    <w:rsid w:val="00B45E5B"/>
    <w:rsid w:val="00B5477D"/>
    <w:rsid w:val="00B745EC"/>
    <w:rsid w:val="00B834A0"/>
    <w:rsid w:val="00BB1A2C"/>
    <w:rsid w:val="00C15EEA"/>
    <w:rsid w:val="00C939A3"/>
    <w:rsid w:val="00CE3E60"/>
    <w:rsid w:val="00D3219D"/>
    <w:rsid w:val="00D47E09"/>
    <w:rsid w:val="00D64F3D"/>
    <w:rsid w:val="00D76959"/>
    <w:rsid w:val="00E21FEC"/>
    <w:rsid w:val="00E3080A"/>
    <w:rsid w:val="00E42259"/>
    <w:rsid w:val="00E600F4"/>
    <w:rsid w:val="00E744E9"/>
    <w:rsid w:val="00E9439B"/>
    <w:rsid w:val="00EB1A0A"/>
    <w:rsid w:val="00EE27F4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8099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82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admin</cp:lastModifiedBy>
  <cp:revision>17</cp:revision>
  <cp:lastPrinted>2021-09-21T10:07:00Z</cp:lastPrinted>
  <dcterms:created xsi:type="dcterms:W3CDTF">2021-12-19T11:09:00Z</dcterms:created>
  <dcterms:modified xsi:type="dcterms:W3CDTF">2022-09-28T13:20:00Z</dcterms:modified>
</cp:coreProperties>
</file>