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9" w:rsidRDefault="00DD4939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DD4939" w:rsidTr="00F81D3C">
        <w:trPr>
          <w:divId w:val="1328939178"/>
          <w:trHeight w:val="453"/>
        </w:trPr>
        <w:tc>
          <w:tcPr>
            <w:tcW w:w="14742" w:type="dxa"/>
            <w:vMerge w:val="restart"/>
            <w:tcMar>
              <w:top w:w="270" w:type="dxa"/>
              <w:left w:w="0" w:type="dxa"/>
              <w:bottom w:w="0" w:type="dxa"/>
              <w:right w:w="0" w:type="dxa"/>
            </w:tcMar>
            <w:hideMark/>
          </w:tcPr>
          <w:p w:rsidR="00DD4939" w:rsidRDefault="00DD4939" w:rsidP="00DF54F5">
            <w:pPr>
              <w:pStyle w:val="1"/>
              <w:pBdr>
                <w:bottom w:val="single" w:sz="6" w:space="2" w:color="1B4E82"/>
              </w:pBdr>
              <w:spacing w:before="0" w:after="105"/>
              <w:jc w:val="center"/>
              <w:rPr>
                <w:rFonts w:ascii="Tahoma" w:eastAsia="Times New Roman" w:hAnsi="Tahoma" w:cs="Tahoma"/>
                <w:b/>
                <w:bCs/>
                <w:color w:val="1B4E82"/>
                <w:sz w:val="30"/>
                <w:szCs w:val="30"/>
              </w:rPr>
            </w:pPr>
            <w:r>
              <w:rPr>
                <w:rFonts w:ascii="Tahoma" w:eastAsia="Times New Roman" w:hAnsi="Tahoma" w:cs="Tahoma"/>
                <w:b/>
                <w:bCs/>
                <w:color w:val="1B4E82"/>
                <w:sz w:val="30"/>
                <w:szCs w:val="30"/>
              </w:rPr>
              <w:t>Информация</w:t>
            </w:r>
          </w:p>
          <w:tbl>
            <w:tblPr>
              <w:tblW w:w="147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2"/>
            </w:tblGrid>
            <w:tr w:rsidR="00DD4939" w:rsidTr="00F81D3C">
              <w:tc>
                <w:tcPr>
                  <w:tcW w:w="14742" w:type="dxa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hideMark/>
                </w:tcPr>
                <w:p w:rsidR="00DD4939" w:rsidRDefault="00DD4939" w:rsidP="00DF54F5">
                  <w:pPr>
                    <w:pStyle w:val="1"/>
                    <w:pBdr>
                      <w:bottom w:val="single" w:sz="6" w:space="2" w:color="1B4E82"/>
                    </w:pBdr>
                    <w:spacing w:before="0" w:after="105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B4E82"/>
                      <w:sz w:val="30"/>
                      <w:szCs w:val="3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1B4E82"/>
                      <w:sz w:val="30"/>
                      <w:szCs w:val="30"/>
                    </w:rPr>
                    <w:t>Нормативы на электричество в Архангельской области</w:t>
                  </w:r>
                </w:p>
                <w:p w:rsidR="00DD4939" w:rsidRDefault="00DD4939">
                  <w:pPr>
                    <w:pStyle w:val="2"/>
                    <w:divId w:val="1907061145"/>
                    <w:rPr>
                      <w:rFonts w:ascii="Tahoma" w:eastAsia="Times New Roman" w:hAnsi="Tahoma" w:cs="Tahoma"/>
                      <w:b/>
                      <w:bCs/>
                      <w:color w:val="3A3939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A3939"/>
                      <w:sz w:val="24"/>
                      <w:szCs w:val="24"/>
                    </w:rPr>
                    <w:t>Нормативы на электричество в жилых помещениях в многоквартирных домах, жилых домах, расположенных на территории Архангельской области</w:t>
                  </w:r>
                </w:p>
                <w:p w:rsidR="00DD4939" w:rsidRDefault="00DD4939">
                  <w:pPr>
                    <w:pStyle w:val="a4"/>
                    <w:spacing w:after="300" w:afterAutospacing="0" w:line="270" w:lineRule="atLeast"/>
                    <w:divId w:val="1907061145"/>
                  </w:pPr>
                  <w:r>
                    <w:rPr>
                      <w:i/>
                      <w:iCs/>
                    </w:rPr>
                    <w:t>Утверждены постановлением министерства энергетики и связи Архангельской области от 17.08.2012 № 9-пн (в ред. постановлений Министерства ТЭК и ЖКХ Архангельской области от 21.12.2016 № 142-пн, от 24.01.2017 № 19-пн)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1"/>
                    <w:gridCol w:w="5076"/>
                    <w:gridCol w:w="1318"/>
                    <w:gridCol w:w="1110"/>
                    <w:gridCol w:w="868"/>
                    <w:gridCol w:w="738"/>
                    <w:gridCol w:w="738"/>
                    <w:gridCol w:w="1211"/>
                  </w:tblGrid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Количество этажей в многоквартирном доме</w:t>
                        </w: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Норматив потребления электроэнергии в жилых помещениях, кВт*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ч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 xml:space="preserve"> на 1 чел. в месяц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Количество комнат в квартире</w:t>
                        </w:r>
                      </w:p>
                    </w:tc>
                    <w:tc>
                      <w:tcPr>
                        <w:tcW w:w="5982" w:type="dxa"/>
                        <w:gridSpan w:val="6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количество проживающих, чел.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89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5 и более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1. Многоквартирные дома с централизованным отоплением и горячим водоснабжением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 этажей и выше</w:t>
                        </w: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1.1. Жилые помещения с газовыми плитами и (или) плитами на твердом топливе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55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71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87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1.2. Жилые помещения, оборудованные в установленном порядке стационарными электроплитами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92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125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3 - 5 этажей</w:t>
                        </w: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1.1. Жилые помещения с газовыми плитами и (или) плитами на твердом топливе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113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1.2. Жилые помещения, оборудованные в установленном порядке стационарными электроплитами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102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121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132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1 - 2 этажей</w:t>
                        </w: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1.1. Жилые помещения с газовыми плитами и (или) плитами на твердом топливе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129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146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1.2. Жилые помещения, оборудованные в установленном порядке стационарными электроплитами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116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137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160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(в ред. постановления Министерства ТЭК и ЖКХ Архангельской области от 12.12.2013 № 189-пн)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2. Многоквартирные дома без централизованного отопления и (или) без горячего водоснабжения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Для домов любой этажности</w:t>
                        </w: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1.1. Жилые помещения с газовыми плитами и (или) плитами на твердом топливе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106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136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154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167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1.2. Жилые помещения, оборудованные в установленном порядке стационарными электроплитами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122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144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(п. 2 в ред. постановления Министерства ТЭК и ЖКХ Архангельской области от 12.12.2013 № 189-пн)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3. Многоквартирные дома (бывшие общежития коридорного и секционного типа)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Для домов любой этажности</w:t>
                        </w: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1.1. Жилые помещения с газовыми плитами и (или) плитами на твердом топливе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53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77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84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1.2. Жилые помещения, оборудованные в установленном порядке стационарными электроплитами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89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97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103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4. Частные (индивидуальные) жилые дома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Для домов любой этажности</w:t>
                        </w: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1.1. Частные (индивидуальные) жилые дома с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электроотоплением</w:t>
                        </w:r>
                        <w:proofErr w:type="spellEnd"/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407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480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525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558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60" w:type="dxa"/>
                        <w:gridSpan w:val="7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1.2. Частные (индивидуальные) жилые дома без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электроотопления</w:t>
                        </w:r>
                        <w:proofErr w:type="spellEnd"/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139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179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202</w:t>
                        </w:r>
                      </w:p>
                    </w:tc>
                  </w:tr>
                  <w:tr w:rsidR="00DD4939" w:rsidTr="00F81D3C">
                    <w:trPr>
                      <w:divId w:val="1907061145"/>
                    </w:trPr>
                    <w:tc>
                      <w:tcPr>
                        <w:tcW w:w="3161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 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219</w:t>
                        </w:r>
                      </w:p>
                    </w:tc>
                  </w:tr>
                </w:tbl>
                <w:p w:rsidR="00DD4939" w:rsidRDefault="00DD4939">
                  <w:pPr>
                    <w:pStyle w:val="2"/>
                    <w:divId w:val="1907061145"/>
                    <w:rPr>
                      <w:rFonts w:ascii="Tahoma" w:eastAsia="Times New Roman" w:hAnsi="Tahoma" w:cs="Tahoma"/>
                      <w:color w:val="3A3939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A3939"/>
                      <w:sz w:val="24"/>
                      <w:szCs w:val="24"/>
                    </w:rPr>
                    <w:t>Нормативы на электричество при использовании земельного участка и надворных построек в Архангельской области</w:t>
                  </w:r>
                </w:p>
                <w:p w:rsidR="00DD4939" w:rsidRDefault="00DD4939">
                  <w:pPr>
                    <w:pStyle w:val="a4"/>
                    <w:spacing w:after="300" w:afterAutospacing="0" w:line="270" w:lineRule="atLeast"/>
                    <w:divId w:val="1907061145"/>
                  </w:pPr>
                  <w:r>
                    <w:rPr>
                      <w:i/>
                      <w:iCs/>
                    </w:rPr>
                    <w:t>Утверждены постановлением министерства энергетики и связи Архангельской области от 17.08.2012 № 9-пн</w:t>
                  </w:r>
                  <w:r>
                    <w:rPr>
                      <w:rStyle w:val="apple-converted-space"/>
                      <w:i/>
                      <w:iCs/>
                    </w:rPr>
                    <w:t>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31"/>
                    <w:gridCol w:w="2959"/>
                    <w:gridCol w:w="1424"/>
                    <w:gridCol w:w="890"/>
                    <w:gridCol w:w="1046"/>
                    <w:gridCol w:w="801"/>
                  </w:tblGrid>
                  <w:tr w:rsidR="00DD4939">
                    <w:trPr>
                      <w:divId w:val="190706114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Направление использования коммунальной услуги по электроснабжению при использовании земельного участка и надворных построек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Наименование сельскохозяйственного животного (птицы)</w:t>
                        </w:r>
                      </w:p>
                    </w:tc>
                  </w:tr>
                  <w:tr w:rsidR="00DD4939">
                    <w:trPr>
                      <w:divId w:val="1907061145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корова (лошадь)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свинья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овца (коза)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птица</w:t>
                        </w:r>
                      </w:p>
                    </w:tc>
                  </w:tr>
                  <w:tr w:rsidR="00DD4939">
                    <w:trPr>
                      <w:divId w:val="1907061145"/>
                    </w:trPr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Освещение в целях содержания соответствующего сельскохозяйственного животного (птицы)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кВт*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ч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в месяц на 1 голову животного (птицы)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0,3</w:t>
                        </w:r>
                      </w:p>
                    </w:tc>
                  </w:tr>
                  <w:tr w:rsidR="00DD4939">
                    <w:trPr>
                      <w:divId w:val="1907061145"/>
                    </w:trPr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Приготовление пищи и подогрев воды в целях содержания соответствующего сельскохозяйственного животного (птицы)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1,3</w:t>
                        </w:r>
                      </w:p>
                    </w:tc>
                  </w:tr>
                </w:tbl>
                <w:p w:rsidR="00DD4939" w:rsidRDefault="00DD4939">
                  <w:pPr>
                    <w:pStyle w:val="2"/>
                    <w:divId w:val="1907061145"/>
                    <w:rPr>
                      <w:rFonts w:ascii="Tahoma" w:eastAsia="Times New Roman" w:hAnsi="Tahoma" w:cs="Tahoma"/>
                      <w:color w:val="3A3939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A3939"/>
                      <w:sz w:val="24"/>
                      <w:szCs w:val="24"/>
                    </w:rPr>
                    <w:t>Нормативы на электричество на общедомовые нужды в Архангельской области</w:t>
                  </w:r>
                </w:p>
                <w:p w:rsidR="00DD4939" w:rsidRDefault="00DD4939">
                  <w:pPr>
                    <w:pStyle w:val="a4"/>
                    <w:spacing w:after="300" w:afterAutospacing="0" w:line="270" w:lineRule="atLeast"/>
                    <w:divId w:val="1907061145"/>
                  </w:pPr>
                  <w:r>
                    <w:rPr>
                      <w:i/>
                      <w:iCs/>
                    </w:rPr>
                    <w:t>Утверждены постановлением министерства энергетики и связи Архангельской области от 17.08.2012 № 9-пн (в ред. постановлений Министерства ТЭК и ЖКХ Архангельской области от 21.12.2016 № 142-пн, от 24.01.2017 № 19-пн)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1"/>
                    <w:gridCol w:w="1884"/>
                    <w:gridCol w:w="1706"/>
                  </w:tblGrid>
                  <w:tr w:rsidR="00DD4939">
                    <w:trPr>
                      <w:divId w:val="1907061145"/>
                    </w:trPr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Категория многоквартирных домов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D4939" w:rsidRDefault="00DD4939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Норматив потребления</w:t>
                        </w:r>
                      </w:p>
                    </w:tc>
                  </w:tr>
                  <w:tr w:rsidR="00DD4939">
                    <w:trPr>
                      <w:divId w:val="1907061145"/>
                    </w:trPr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кВт*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ч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в месяц на кв. метр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0,73</w:t>
                        </w:r>
                      </w:p>
                    </w:tc>
                  </w:tr>
                  <w:tr w:rsidR="00DD4939">
                    <w:trPr>
                      <w:divId w:val="1907061145"/>
                    </w:trPr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кВт*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ч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в месяц на кв. метр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2,2</w:t>
                        </w:r>
                      </w:p>
                    </w:tc>
                  </w:tr>
                  <w:tr w:rsidR="00DD4939">
                    <w:trPr>
                      <w:divId w:val="1907061145"/>
                    </w:trPr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кВт*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ч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в месяц на кв. метр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0,73</w:t>
                        </w:r>
                      </w:p>
                    </w:tc>
                  </w:tr>
                  <w:tr w:rsidR="00DD4939">
                    <w:trPr>
                      <w:divId w:val="1907061145"/>
                    </w:trPr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кВт*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ч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в месяц на кв. метр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DD4939" w:rsidRDefault="00DD4939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0,73</w:t>
                        </w:r>
                      </w:p>
                    </w:tc>
                  </w:tr>
                </w:tbl>
                <w:p w:rsidR="00DD4939" w:rsidRDefault="00DD4939">
                  <w:pPr>
                    <w:pStyle w:val="2"/>
                    <w:divId w:val="1907061145"/>
                    <w:rPr>
                      <w:rFonts w:ascii="Tahoma" w:eastAsia="Times New Roman" w:hAnsi="Tahoma" w:cs="Tahoma"/>
                      <w:color w:val="3A3939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A3939"/>
                      <w:sz w:val="24"/>
                      <w:szCs w:val="24"/>
                    </w:rPr>
                    <w:t>Норматив на электрическую энергию, отпускаемую населению, муниципальным учреждениям и предприятиям муниципального образования городской округ «Новая Земля» – 1,11 руб./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A3939"/>
                      <w:sz w:val="24"/>
                      <w:szCs w:val="24"/>
                    </w:rPr>
                    <w:t>кВт</w:t>
                  </w: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color w:val="3A3939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</w:p>
                <w:p w:rsidR="00DD4939" w:rsidRDefault="00DD4939">
                  <w:pPr>
                    <w:pStyle w:val="a4"/>
                    <w:spacing w:after="300" w:afterAutospacing="0" w:line="270" w:lineRule="atLeast"/>
                    <w:divId w:val="1907061145"/>
                  </w:pPr>
                  <w:proofErr w:type="gramStart"/>
                  <w:r>
                    <w:rPr>
                      <w:i/>
                      <w:iCs/>
                    </w:rPr>
                    <w:t>Утвержден</w:t>
                  </w:r>
                  <w:proofErr w:type="gramEnd"/>
                  <w:r>
                    <w:rPr>
                      <w:i/>
                      <w:iCs/>
                    </w:rPr>
                    <w:t xml:space="preserve"> решением Совета депутатов МО «Новая Земля» от 26 марта 2009 № 110</w:t>
                  </w:r>
                </w:p>
                <w:p w:rsidR="00DD4939" w:rsidRDefault="00DD4939">
                  <w:pPr>
                    <w:pStyle w:val="a4"/>
                    <w:spacing w:after="300" w:afterAutospacing="0" w:line="270" w:lineRule="atLeast"/>
                  </w:pPr>
                  <w:r>
                    <w:t>Последнее обновление - 07.04.2017 12:46:46</w:t>
                  </w:r>
                </w:p>
                <w:p w:rsidR="00DD4939" w:rsidRDefault="00DD4939" w:rsidP="00193359">
                  <w:pPr>
                    <w:spacing w:after="240"/>
                    <w:rPr>
                      <w:rFonts w:eastAsia="Times New Roman"/>
                    </w:rPr>
                  </w:pPr>
                </w:p>
              </w:tc>
            </w:tr>
          </w:tbl>
          <w:p w:rsidR="00DD4939" w:rsidRDefault="00DD4939">
            <w:pPr>
              <w:spacing w:line="225" w:lineRule="atLeast"/>
              <w:divId w:val="941188313"/>
              <w:rPr>
                <w:rFonts w:eastAsia="Times New Roman"/>
                <w:color w:val="3A3939"/>
                <w:sz w:val="24"/>
                <w:szCs w:val="24"/>
              </w:rPr>
            </w:pPr>
            <w:r>
              <w:rPr>
                <w:rFonts w:eastAsia="Times New Roman"/>
                <w:color w:val="3A3939"/>
              </w:rPr>
              <w:lastRenderedPageBreak/>
              <w:t>.</w:t>
            </w:r>
          </w:p>
        </w:tc>
      </w:tr>
      <w:tr w:rsidR="00DD4939" w:rsidTr="00F81D3C">
        <w:trPr>
          <w:divId w:val="1328939178"/>
          <w:trHeight w:val="476"/>
        </w:trPr>
        <w:tc>
          <w:tcPr>
            <w:tcW w:w="14742" w:type="dxa"/>
            <w:vMerge/>
            <w:vAlign w:val="center"/>
            <w:hideMark/>
          </w:tcPr>
          <w:p w:rsidR="00DD4939" w:rsidRDefault="00DD4939">
            <w:pPr>
              <w:rPr>
                <w:rFonts w:eastAsia="Times New Roman"/>
                <w:color w:val="3A3939"/>
                <w:sz w:val="24"/>
                <w:szCs w:val="24"/>
              </w:rPr>
            </w:pPr>
          </w:p>
        </w:tc>
      </w:tr>
    </w:tbl>
    <w:p w:rsidR="00DD4939" w:rsidRDefault="00DD4939">
      <w:bookmarkStart w:id="0" w:name="_GoBack"/>
      <w:bookmarkEnd w:id="0"/>
    </w:p>
    <w:sectPr w:rsidR="00DD4939" w:rsidSect="00F81D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39"/>
    <w:rsid w:val="00193359"/>
    <w:rsid w:val="0025495E"/>
    <w:rsid w:val="00DD4939"/>
    <w:rsid w:val="00DF54F5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4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4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D4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DD4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9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4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4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4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D4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DD4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9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6</cp:revision>
  <cp:lastPrinted>2017-08-01T16:11:00Z</cp:lastPrinted>
  <dcterms:created xsi:type="dcterms:W3CDTF">2017-04-22T12:28:00Z</dcterms:created>
  <dcterms:modified xsi:type="dcterms:W3CDTF">2017-08-01T16:11:00Z</dcterms:modified>
</cp:coreProperties>
</file>